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84" w:rsidRDefault="008A3C84" w:rsidP="008A3C84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5103BDB">
            <wp:extent cx="619125" cy="6953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3C84" w:rsidRDefault="008A3C84" w:rsidP="008A3C84">
      <w:pPr>
        <w:jc w:val="center"/>
        <w:rPr>
          <w:b/>
          <w:bCs/>
        </w:rPr>
      </w:pPr>
    </w:p>
    <w:p w:rsidR="008A3C84" w:rsidRPr="008A3C84" w:rsidRDefault="008A3C84" w:rsidP="008A3C84">
      <w:pPr>
        <w:spacing w:after="0" w:line="240" w:lineRule="auto"/>
        <w:jc w:val="center"/>
        <w:rPr>
          <w:rFonts w:ascii="Comic Sans MS" w:hAnsi="Comic Sans MS"/>
          <w:b/>
          <w:bCs/>
        </w:rPr>
      </w:pPr>
      <w:r w:rsidRPr="008A3C84">
        <w:rPr>
          <w:rFonts w:ascii="Comic Sans MS" w:hAnsi="Comic Sans MS"/>
          <w:b/>
          <w:bCs/>
        </w:rPr>
        <w:t>ISTITUTO PROFESSIONALE STATALE INDUSTRIA E ARTIGIANATO</w:t>
      </w:r>
    </w:p>
    <w:p w:rsidR="008A3C84" w:rsidRPr="008A3C84" w:rsidRDefault="008A3C84" w:rsidP="008A3C84">
      <w:pPr>
        <w:spacing w:after="0" w:line="240" w:lineRule="auto"/>
        <w:jc w:val="center"/>
        <w:rPr>
          <w:rFonts w:ascii="Comic Sans MS" w:hAnsi="Comic Sans MS"/>
          <w:b/>
          <w:bCs/>
        </w:rPr>
      </w:pPr>
      <w:r w:rsidRPr="008A3C84">
        <w:rPr>
          <w:rFonts w:ascii="Comic Sans MS" w:hAnsi="Comic Sans MS"/>
          <w:b/>
          <w:bCs/>
        </w:rPr>
        <w:t>Via Mazzini, 2  - 89044 Siderno (RC)</w:t>
      </w:r>
    </w:p>
    <w:p w:rsidR="008A3C84" w:rsidRPr="008A3C84" w:rsidRDefault="008A3C84" w:rsidP="008A3C84">
      <w:pPr>
        <w:spacing w:after="0" w:line="240" w:lineRule="auto"/>
        <w:jc w:val="center"/>
        <w:rPr>
          <w:rFonts w:ascii="Comic Sans MS" w:hAnsi="Comic Sans MS"/>
          <w:b/>
          <w:bCs/>
        </w:rPr>
      </w:pPr>
    </w:p>
    <w:p w:rsidR="008A3C84" w:rsidRPr="008A3C84" w:rsidRDefault="008A3C84" w:rsidP="008A3C84">
      <w:pPr>
        <w:spacing w:after="0" w:line="240" w:lineRule="auto"/>
        <w:jc w:val="center"/>
        <w:rPr>
          <w:rFonts w:ascii="Comic Sans MS" w:hAnsi="Comic Sans MS"/>
          <w:b/>
          <w:bCs/>
        </w:rPr>
      </w:pPr>
      <w:r w:rsidRPr="008A3C84">
        <w:rPr>
          <w:rFonts w:ascii="Comic Sans MS" w:hAnsi="Comic Sans MS"/>
          <w:b/>
          <w:bCs/>
        </w:rPr>
        <w:t>SEDE COORDINATA DI LOCRI</w:t>
      </w:r>
    </w:p>
    <w:p w:rsidR="008A3C84" w:rsidRDefault="008A3C84" w:rsidP="008A3C84">
      <w:pPr>
        <w:jc w:val="center"/>
        <w:rPr>
          <w:b/>
          <w:bCs/>
        </w:rPr>
      </w:pPr>
    </w:p>
    <w:p w:rsidR="008A3C84" w:rsidRDefault="008A3C84" w:rsidP="008A3C84"/>
    <w:p w:rsidR="008A3C84" w:rsidRPr="00AB493E" w:rsidRDefault="008A3C84" w:rsidP="008A3C84">
      <w:pPr>
        <w:spacing w:after="0" w:line="240" w:lineRule="auto"/>
      </w:pPr>
    </w:p>
    <w:p w:rsidR="008A3C84" w:rsidRPr="00A5380A" w:rsidRDefault="008A3C84" w:rsidP="008A3C84">
      <w:pPr>
        <w:spacing w:after="0" w:line="240" w:lineRule="auto"/>
        <w:rPr>
          <w:rFonts w:ascii="Bradley Hand ITC" w:hAnsi="Bradley Hand ITC" w:cs="Arial"/>
          <w:b/>
        </w:rPr>
      </w:pPr>
    </w:p>
    <w:p w:rsidR="008A3C84" w:rsidRPr="00A5380A" w:rsidRDefault="008A3C84" w:rsidP="008A3C84">
      <w:pPr>
        <w:spacing w:after="0" w:line="240" w:lineRule="auto"/>
        <w:jc w:val="center"/>
        <w:rPr>
          <w:rFonts w:ascii="Bradley Hand ITC" w:hAnsi="Bradley Hand ITC" w:cs="Arial"/>
        </w:rPr>
      </w:pPr>
      <w:r w:rsidRPr="00A5380A">
        <w:rPr>
          <w:rFonts w:ascii="Bradley Hand ITC" w:hAnsi="Bradley Hand ITC" w:cs="Arial"/>
        </w:rPr>
        <w:t>INDIRIZZO:</w:t>
      </w:r>
    </w:p>
    <w:p w:rsidR="008A3C84" w:rsidRPr="00A5380A" w:rsidRDefault="008A3C84" w:rsidP="008A3C84">
      <w:pPr>
        <w:spacing w:after="0" w:line="240" w:lineRule="auto"/>
        <w:jc w:val="center"/>
        <w:rPr>
          <w:rFonts w:ascii="Bradley Hand ITC" w:hAnsi="Bradley Hand ITC" w:cs="Arial"/>
          <w:sz w:val="36"/>
          <w:szCs w:val="36"/>
          <w:u w:val="single"/>
        </w:rPr>
      </w:pPr>
      <w:r w:rsidRPr="00A5380A">
        <w:rPr>
          <w:rFonts w:ascii="Bradley Hand ITC" w:hAnsi="Bradley Hand ITC" w:cs="Arial"/>
          <w:sz w:val="36"/>
          <w:szCs w:val="36"/>
          <w:u w:val="single"/>
        </w:rPr>
        <w:t>MANUTENZIONE  E ASSISTENZA TECNICA</w:t>
      </w:r>
    </w:p>
    <w:p w:rsidR="008A3C84" w:rsidRPr="00A5380A" w:rsidRDefault="008A3C84" w:rsidP="008A3C84">
      <w:pPr>
        <w:spacing w:after="0" w:line="240" w:lineRule="auto"/>
        <w:rPr>
          <w:rFonts w:ascii="Bradley Hand ITC" w:hAnsi="Bradley Hand ITC" w:cs="Arial"/>
        </w:rPr>
      </w:pPr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jc w:val="center"/>
        <w:rPr>
          <w:rFonts w:ascii="Bradley Hand ITC" w:hAnsi="Bradley Hand ITC" w:cs="Arial"/>
          <w:sz w:val="36"/>
        </w:rPr>
      </w:pPr>
    </w:p>
    <w:p w:rsidR="008A3C84" w:rsidRPr="008A3C84" w:rsidRDefault="008A3C84" w:rsidP="008A3C84">
      <w:pPr>
        <w:pStyle w:val="Intestazione"/>
        <w:tabs>
          <w:tab w:val="clear" w:pos="4819"/>
          <w:tab w:val="clear" w:pos="9638"/>
        </w:tabs>
        <w:jc w:val="center"/>
        <w:rPr>
          <w:rFonts w:ascii="Bradley Hand ITC" w:hAnsi="Bradley Hand ITC" w:cs="Arial"/>
          <w:b/>
          <w:sz w:val="36"/>
        </w:rPr>
      </w:pPr>
      <w:r w:rsidRPr="008A3C84">
        <w:rPr>
          <w:rFonts w:ascii="Bradley Hand ITC" w:hAnsi="Bradley Hand ITC" w:cs="Arial"/>
          <w:b/>
          <w:sz w:val="36"/>
        </w:rPr>
        <w:t>PROGRAMMA SVOLTO</w:t>
      </w:r>
    </w:p>
    <w:p w:rsidR="008A3C84" w:rsidRPr="008A3C84" w:rsidRDefault="008A3C84" w:rsidP="008A3C84">
      <w:pPr>
        <w:pStyle w:val="Intestazione"/>
        <w:tabs>
          <w:tab w:val="clear" w:pos="4819"/>
          <w:tab w:val="clear" w:pos="9638"/>
        </w:tabs>
        <w:jc w:val="center"/>
        <w:rPr>
          <w:rFonts w:ascii="Bradley Hand ITC" w:hAnsi="Bradley Hand ITC" w:cs="Arial"/>
          <w:b/>
          <w:sz w:val="36"/>
        </w:rPr>
      </w:pPr>
    </w:p>
    <w:p w:rsidR="008A3C84" w:rsidRPr="008A3C84" w:rsidRDefault="008A3C84" w:rsidP="008A3C84">
      <w:pPr>
        <w:pStyle w:val="Intestazione"/>
        <w:tabs>
          <w:tab w:val="clear" w:pos="4819"/>
          <w:tab w:val="clear" w:pos="9638"/>
        </w:tabs>
        <w:jc w:val="center"/>
        <w:rPr>
          <w:rFonts w:ascii="Bradley Hand ITC" w:hAnsi="Bradley Hand ITC" w:cs="Arial"/>
          <w:b/>
          <w:sz w:val="32"/>
          <w:szCs w:val="32"/>
        </w:rPr>
      </w:pPr>
      <w:r w:rsidRPr="008A3C84">
        <w:rPr>
          <w:rFonts w:ascii="Bradley Hand ITC" w:hAnsi="Bradley Hand ITC" w:cs="Arial"/>
          <w:b/>
          <w:sz w:val="36"/>
        </w:rPr>
        <w:t xml:space="preserve"> </w:t>
      </w:r>
      <w:r w:rsidRPr="008A3C84">
        <w:rPr>
          <w:rFonts w:ascii="Bradley Hand ITC" w:hAnsi="Bradley Hand ITC" w:cs="Arial"/>
          <w:b/>
          <w:sz w:val="32"/>
          <w:szCs w:val="32"/>
        </w:rPr>
        <w:t xml:space="preserve">TECNOLOGIE E TECNICHE </w:t>
      </w:r>
      <w:r w:rsidR="003B28E2">
        <w:rPr>
          <w:rFonts w:ascii="Bradley Hand ITC" w:hAnsi="Bradley Hand ITC" w:cs="Arial"/>
          <w:b/>
          <w:sz w:val="32"/>
          <w:szCs w:val="32"/>
        </w:rPr>
        <w:t>INSTALLAZIONE E MANUTENZIONE</w:t>
      </w:r>
    </w:p>
    <w:p w:rsidR="008A3C84" w:rsidRPr="008A3C84" w:rsidRDefault="008A3C84" w:rsidP="008A3C84">
      <w:pPr>
        <w:pStyle w:val="Intestazione"/>
        <w:tabs>
          <w:tab w:val="clear" w:pos="4819"/>
          <w:tab w:val="clear" w:pos="9638"/>
        </w:tabs>
        <w:jc w:val="center"/>
        <w:rPr>
          <w:rFonts w:ascii="Bradley Hand ITC" w:hAnsi="Bradley Hand ITC" w:cs="Arial"/>
          <w:b/>
          <w:sz w:val="32"/>
          <w:szCs w:val="32"/>
        </w:rPr>
      </w:pPr>
      <w:r w:rsidRPr="008A3C84">
        <w:rPr>
          <w:rFonts w:ascii="Bradley Hand ITC" w:hAnsi="Bradley Hand ITC" w:cs="Arial"/>
          <w:b/>
          <w:sz w:val="32"/>
          <w:szCs w:val="32"/>
        </w:rPr>
        <w:t>(T.T.I.M)</w:t>
      </w:r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jc w:val="center"/>
        <w:rPr>
          <w:rFonts w:ascii="Bradley Hand ITC" w:hAnsi="Bradley Hand ITC" w:cs="Arial"/>
          <w:sz w:val="32"/>
          <w:szCs w:val="32"/>
        </w:rPr>
      </w:pPr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jc w:val="center"/>
        <w:rPr>
          <w:rFonts w:ascii="Bradley Hand ITC" w:hAnsi="Bradley Hand ITC" w:cs="Arial"/>
          <w:sz w:val="28"/>
        </w:rPr>
      </w:pPr>
      <w:r w:rsidRPr="00A5380A">
        <w:rPr>
          <w:rFonts w:ascii="Bradley Hand ITC" w:hAnsi="Bradley Hand ITC" w:cs="Arial"/>
          <w:sz w:val="28"/>
        </w:rPr>
        <w:t xml:space="preserve">CLASSE: </w:t>
      </w:r>
      <w:r>
        <w:rPr>
          <w:rFonts w:ascii="Bradley Hand ITC" w:hAnsi="Bradley Hand ITC" w:cs="Arial"/>
          <w:sz w:val="28"/>
        </w:rPr>
        <w:t>5</w:t>
      </w:r>
      <w:r w:rsidRPr="00A5380A">
        <w:rPr>
          <w:rFonts w:ascii="Bradley Hand ITC" w:hAnsi="Bradley Hand ITC" w:cs="Arial"/>
          <w:sz w:val="28"/>
        </w:rPr>
        <w:t xml:space="preserve">^ </w:t>
      </w:r>
      <w:proofErr w:type="spellStart"/>
      <w:r w:rsidRPr="00A5380A">
        <w:rPr>
          <w:rFonts w:ascii="Bradley Hand ITC" w:hAnsi="Bradley Hand ITC" w:cs="Arial"/>
          <w:sz w:val="28"/>
        </w:rPr>
        <w:t>el</w:t>
      </w:r>
      <w:proofErr w:type="spellEnd"/>
      <w:r w:rsidRPr="00A5380A">
        <w:rPr>
          <w:rFonts w:ascii="Bradley Hand ITC" w:hAnsi="Bradley Hand ITC" w:cs="Arial"/>
          <w:sz w:val="28"/>
        </w:rPr>
        <w:t>/</w:t>
      </w:r>
      <w:proofErr w:type="spellStart"/>
      <w:r w:rsidR="002D707D">
        <w:rPr>
          <w:rFonts w:ascii="Bradley Hand ITC" w:hAnsi="Bradley Hand ITC" w:cs="Arial"/>
          <w:sz w:val="28"/>
        </w:rPr>
        <w:t>e</w:t>
      </w:r>
      <w:r w:rsidRPr="00A5380A">
        <w:rPr>
          <w:rFonts w:ascii="Bradley Hand ITC" w:hAnsi="Bradley Hand ITC" w:cs="Arial"/>
          <w:sz w:val="28"/>
        </w:rPr>
        <w:t>A</w:t>
      </w:r>
      <w:proofErr w:type="spellEnd"/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jc w:val="center"/>
        <w:rPr>
          <w:rFonts w:ascii="Bradley Hand ITC" w:hAnsi="Bradley Hand ITC" w:cs="Arial"/>
          <w:sz w:val="36"/>
        </w:rPr>
      </w:pPr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jc w:val="center"/>
        <w:rPr>
          <w:rFonts w:ascii="Bradley Hand ITC" w:hAnsi="Bradley Hand ITC" w:cs="Arial"/>
          <w:b/>
          <w:sz w:val="28"/>
          <w:szCs w:val="28"/>
        </w:rPr>
      </w:pPr>
      <w:r w:rsidRPr="00A5380A">
        <w:rPr>
          <w:rFonts w:ascii="Bradley Hand ITC" w:hAnsi="Bradley Hand ITC" w:cs="Arial"/>
          <w:b/>
          <w:sz w:val="28"/>
          <w:szCs w:val="28"/>
        </w:rPr>
        <w:t>A.S.  201</w:t>
      </w:r>
      <w:r w:rsidR="002D707D">
        <w:rPr>
          <w:rFonts w:ascii="Bradley Hand ITC" w:hAnsi="Bradley Hand ITC" w:cs="Arial"/>
          <w:b/>
          <w:sz w:val="28"/>
          <w:szCs w:val="28"/>
        </w:rPr>
        <w:t>5</w:t>
      </w:r>
      <w:r w:rsidRPr="00A5380A">
        <w:rPr>
          <w:rFonts w:ascii="Bradley Hand ITC" w:hAnsi="Bradley Hand ITC" w:cs="Arial"/>
          <w:b/>
          <w:sz w:val="28"/>
          <w:szCs w:val="28"/>
        </w:rPr>
        <w:t>/201</w:t>
      </w:r>
      <w:r w:rsidR="002D707D">
        <w:rPr>
          <w:rFonts w:ascii="Bradley Hand ITC" w:hAnsi="Bradley Hand ITC" w:cs="Arial"/>
          <w:b/>
          <w:sz w:val="28"/>
          <w:szCs w:val="28"/>
        </w:rPr>
        <w:t>6</w:t>
      </w:r>
    </w:p>
    <w:p w:rsidR="008A3C84" w:rsidRPr="00A5380A" w:rsidRDefault="008A3C84" w:rsidP="008A3C84">
      <w:pPr>
        <w:spacing w:after="0" w:line="240" w:lineRule="auto"/>
        <w:jc w:val="center"/>
        <w:rPr>
          <w:rFonts w:ascii="Bradley Hand ITC" w:hAnsi="Bradley Hand ITC" w:cs="Arial"/>
          <w:sz w:val="36"/>
        </w:rPr>
      </w:pPr>
    </w:p>
    <w:p w:rsidR="008A3C84" w:rsidRPr="00AB493E" w:rsidRDefault="008A3C84" w:rsidP="008A3C8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8"/>
        </w:rPr>
      </w:pPr>
    </w:p>
    <w:p w:rsidR="008A3C84" w:rsidRPr="00AB493E" w:rsidRDefault="008A3C84" w:rsidP="008A3C8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8"/>
        </w:rPr>
      </w:pPr>
    </w:p>
    <w:p w:rsidR="008A3C84" w:rsidRPr="00AB493E" w:rsidRDefault="008A3C84" w:rsidP="008A3C8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8"/>
        </w:rPr>
      </w:pPr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rPr>
          <w:rFonts w:ascii="Bradley Hand ITC" w:hAnsi="Bradley Hand ITC" w:cs="Arial"/>
          <w:sz w:val="28"/>
        </w:rPr>
      </w:pPr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jc w:val="right"/>
        <w:rPr>
          <w:rFonts w:ascii="Bradley Hand ITC" w:hAnsi="Bradley Hand ITC" w:cs="Arial"/>
          <w:sz w:val="28"/>
        </w:rPr>
      </w:pPr>
      <w:r w:rsidRPr="00A5380A">
        <w:rPr>
          <w:rFonts w:ascii="Bradley Hand ITC" w:hAnsi="Bradley Hand ITC" w:cs="Arial"/>
          <w:sz w:val="28"/>
        </w:rPr>
        <w:t>DOCENTE: IARIA BRUNO A.</w:t>
      </w:r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jc w:val="right"/>
        <w:rPr>
          <w:rFonts w:ascii="Bradley Hand ITC" w:hAnsi="Bradley Hand ITC" w:cs="Arial"/>
          <w:sz w:val="28"/>
        </w:rPr>
      </w:pPr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jc w:val="right"/>
        <w:rPr>
          <w:rFonts w:ascii="Bradley Hand ITC" w:hAnsi="Bradley Hand ITC" w:cs="Arial"/>
          <w:sz w:val="28"/>
        </w:rPr>
      </w:pPr>
    </w:p>
    <w:p w:rsidR="008A3C84" w:rsidRPr="00A5380A" w:rsidRDefault="008A3C84" w:rsidP="008A3C84">
      <w:pPr>
        <w:pStyle w:val="Intestazione"/>
        <w:tabs>
          <w:tab w:val="clear" w:pos="4819"/>
          <w:tab w:val="clear" w:pos="9638"/>
        </w:tabs>
        <w:jc w:val="right"/>
        <w:rPr>
          <w:rFonts w:ascii="Bradley Hand ITC" w:hAnsi="Bradley Hand ITC" w:cs="Arial"/>
          <w:sz w:val="28"/>
        </w:rPr>
      </w:pPr>
      <w:r w:rsidRPr="00A5380A">
        <w:rPr>
          <w:rFonts w:ascii="Bradley Hand ITC" w:hAnsi="Bradley Hand ITC" w:cs="Arial"/>
          <w:sz w:val="28"/>
        </w:rPr>
        <w:t>……………</w:t>
      </w:r>
      <w:r w:rsidR="00250708">
        <w:rPr>
          <w:rFonts w:ascii="Bradley Hand ITC" w:hAnsi="Bradley Hand ITC" w:cs="Arial"/>
          <w:sz w:val="28"/>
        </w:rPr>
        <w:t>………………..</w:t>
      </w:r>
      <w:r w:rsidRPr="00A5380A">
        <w:rPr>
          <w:rFonts w:ascii="Bradley Hand ITC" w:hAnsi="Bradley Hand ITC" w:cs="Arial"/>
          <w:sz w:val="28"/>
        </w:rPr>
        <w:t>…………..</w:t>
      </w:r>
    </w:p>
    <w:p w:rsidR="008A3C84" w:rsidRDefault="008A3C84">
      <w:pPr>
        <w:rPr>
          <w:rFonts w:ascii="Bradley Hand ITC" w:hAnsi="Bradley Hand ITC" w:cs="Arial"/>
          <w:sz w:val="28"/>
        </w:rPr>
      </w:pPr>
      <w:r>
        <w:rPr>
          <w:rFonts w:ascii="Bradley Hand ITC" w:hAnsi="Bradley Hand ITC" w:cs="Arial"/>
          <w:sz w:val="28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495"/>
        <w:gridCol w:w="2693"/>
        <w:gridCol w:w="1528"/>
      </w:tblGrid>
      <w:tr w:rsidR="00743356" w:rsidTr="004954DB">
        <w:tc>
          <w:tcPr>
            <w:tcW w:w="5495" w:type="dxa"/>
          </w:tcPr>
          <w:p w:rsidR="00743356" w:rsidRDefault="00743356" w:rsidP="004954DB">
            <w:pPr>
              <w:pStyle w:val="Intestazione"/>
              <w:tabs>
                <w:tab w:val="clear" w:pos="4819"/>
                <w:tab w:val="clear" w:pos="9638"/>
              </w:tabs>
              <w:ind w:left="851" w:hanging="85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Materia:</w:t>
            </w:r>
          </w:p>
          <w:p w:rsidR="00743356" w:rsidRPr="00DE78F3" w:rsidRDefault="00743356" w:rsidP="004954D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D4218">
              <w:rPr>
                <w:rFonts w:ascii="Times New Roman" w:hAnsi="Times New Roman" w:cs="Times New Roman"/>
                <w:bCs/>
                <w:sz w:val="20"/>
                <w:szCs w:val="20"/>
              </w:rPr>
              <w:t>TECNOLOGIE e TECNICHE di INSTALLAZIONE e MANUTENZIONE  -  LABORATORIO</w:t>
            </w:r>
            <w:r w:rsidR="001A46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TTIM </w:t>
            </w:r>
          </w:p>
        </w:tc>
        <w:tc>
          <w:tcPr>
            <w:tcW w:w="2693" w:type="dxa"/>
          </w:tcPr>
          <w:p w:rsidR="00743356" w:rsidRDefault="00743356" w:rsidP="004954D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CLASSE   5</w:t>
            </w:r>
          </w:p>
          <w:p w:rsidR="00743356" w:rsidRPr="00DE78F3" w:rsidRDefault="00743356" w:rsidP="004954D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sezione A/ elettrici</w:t>
            </w:r>
          </w:p>
        </w:tc>
        <w:tc>
          <w:tcPr>
            <w:tcW w:w="1528" w:type="dxa"/>
          </w:tcPr>
          <w:p w:rsidR="00743356" w:rsidRDefault="00743356" w:rsidP="004954D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A.S.</w:t>
            </w:r>
          </w:p>
          <w:p w:rsidR="00743356" w:rsidRPr="00DE78F3" w:rsidRDefault="00743356" w:rsidP="004954D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2015/2016</w:t>
            </w:r>
          </w:p>
        </w:tc>
      </w:tr>
    </w:tbl>
    <w:p w:rsidR="00743356" w:rsidRDefault="00743356" w:rsidP="00743356">
      <w:pPr>
        <w:pStyle w:val="Intestazione"/>
        <w:tabs>
          <w:tab w:val="clear" w:pos="4819"/>
          <w:tab w:val="clear" w:pos="9638"/>
        </w:tabs>
        <w:rPr>
          <w:rFonts w:ascii="Bradley Hand ITC" w:hAnsi="Bradley Hand ITC" w:cs="Arial"/>
          <w:sz w:val="20"/>
          <w:szCs w:val="20"/>
        </w:rPr>
      </w:pPr>
    </w:p>
    <w:p w:rsidR="00196D99" w:rsidRPr="00901821" w:rsidRDefault="00A3539B" w:rsidP="00087F2D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</w:pPr>
      <w:r w:rsidRPr="00901821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Programma svolto dal 1</w:t>
      </w:r>
      <w:r w:rsidR="002D707D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4</w:t>
      </w:r>
      <w:r w:rsidRPr="00901821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 xml:space="preserve"> settembre 201</w:t>
      </w:r>
      <w:r w:rsidR="002D707D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5</w:t>
      </w:r>
      <w:r w:rsidRPr="00901821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 xml:space="preserve"> al</w:t>
      </w:r>
      <w:r w:rsidR="00901821" w:rsidRPr="00901821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l’</w:t>
      </w:r>
      <w:r w:rsidRPr="00901821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 xml:space="preserve"> </w:t>
      </w:r>
      <w:r w:rsidR="002D707D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08</w:t>
      </w:r>
      <w:r w:rsidRPr="00901821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 xml:space="preserve"> </w:t>
      </w:r>
      <w:r w:rsidR="00901821" w:rsidRPr="00901821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giugno</w:t>
      </w:r>
      <w:r w:rsidRPr="00901821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 xml:space="preserve"> 201</w:t>
      </w:r>
      <w:r w:rsidR="002D707D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6</w:t>
      </w:r>
    </w:p>
    <w:p w:rsidR="00A3539B" w:rsidRPr="0057435A" w:rsidRDefault="00A3539B" w:rsidP="00087F2D">
      <w:pPr>
        <w:pStyle w:val="Default"/>
        <w:spacing w:line="276" w:lineRule="auto"/>
        <w:ind w:left="851" w:hanging="567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:rsidR="00743356" w:rsidRPr="00DE78F3" w:rsidRDefault="00743356" w:rsidP="00743356">
      <w:pPr>
        <w:pStyle w:val="Default"/>
        <w:spacing w:line="276" w:lineRule="auto"/>
        <w:ind w:left="851" w:hanging="567"/>
        <w:jc w:val="both"/>
        <w:rPr>
          <w:rFonts w:ascii="Times New Roman" w:hAnsi="Times New Roman" w:cs="Times New Roman"/>
          <w:color w:val="auto"/>
          <w:sz w:val="20"/>
          <w:szCs w:val="20"/>
          <w:u w:val="single"/>
        </w:rPr>
      </w:pPr>
      <w:r w:rsidRPr="00DE78F3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Modulo 1</w:t>
      </w:r>
      <w:r w:rsidR="001A461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(3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5 ore) 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>DISEGNO ELETTRICO-ELETTRONICO</w:t>
      </w:r>
      <w:r w:rsidR="003A1264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. 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PLC    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Norme generali per il disegno tecnico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Segni grafici e codici letterali per il settore elettrico-elettronico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Rappresentazione dei segni grafici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Norme generali per il disegno elettrico-elettronico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Tipologie di schemi</w:t>
      </w:r>
    </w:p>
    <w:p w:rsidR="00743356" w:rsidRPr="00DE78F3" w:rsidRDefault="003A1264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Cenni sull’</w:t>
      </w:r>
      <w:r w:rsidR="00743356" w:rsidRPr="00DE78F3">
        <w:rPr>
          <w:rFonts w:ascii="Times New Roman" w:hAnsi="Times New Roman" w:cs="Times New Roman"/>
          <w:color w:val="auto"/>
          <w:sz w:val="20"/>
          <w:szCs w:val="20"/>
        </w:rPr>
        <w:t>Architettura hardware dei PLC</w:t>
      </w:r>
    </w:p>
    <w:p w:rsidR="00743356" w:rsidRPr="00DE78F3" w:rsidRDefault="003A1264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Cenni sull’</w:t>
      </w:r>
      <w:r w:rsidR="00743356" w:rsidRPr="00DE78F3">
        <w:rPr>
          <w:rFonts w:ascii="Times New Roman" w:hAnsi="Times New Roman" w:cs="Times New Roman"/>
          <w:color w:val="auto"/>
          <w:sz w:val="20"/>
          <w:szCs w:val="20"/>
        </w:rPr>
        <w:t>Architettura software dei PLC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 xml:space="preserve">Schema </w:t>
      </w:r>
      <w:proofErr w:type="spellStart"/>
      <w:r w:rsidRPr="00DE78F3">
        <w:rPr>
          <w:rFonts w:ascii="Times New Roman" w:hAnsi="Times New Roman" w:cs="Times New Roman"/>
          <w:color w:val="auto"/>
          <w:sz w:val="20"/>
          <w:szCs w:val="20"/>
        </w:rPr>
        <w:t>Ladder</w:t>
      </w:r>
      <w:proofErr w:type="spellEnd"/>
      <w:r w:rsidR="003A1264">
        <w:rPr>
          <w:rFonts w:ascii="Times New Roman" w:hAnsi="Times New Roman" w:cs="Times New Roman"/>
          <w:color w:val="auto"/>
          <w:sz w:val="20"/>
          <w:szCs w:val="20"/>
        </w:rPr>
        <w:t>-AWL</w:t>
      </w:r>
      <w:r w:rsidRPr="00DE78F3">
        <w:rPr>
          <w:rFonts w:ascii="Times New Roman" w:hAnsi="Times New Roman" w:cs="Times New Roman"/>
          <w:color w:val="auto"/>
          <w:sz w:val="20"/>
          <w:szCs w:val="20"/>
        </w:rPr>
        <w:t xml:space="preserve">: conversione di alcuni schemi di comando in logica WLC </w:t>
      </w:r>
      <w:r w:rsidR="003A1264">
        <w:rPr>
          <w:rFonts w:ascii="Times New Roman" w:hAnsi="Times New Roman" w:cs="Times New Roman"/>
          <w:color w:val="auto"/>
          <w:sz w:val="20"/>
          <w:szCs w:val="20"/>
        </w:rPr>
        <w:t xml:space="preserve">in logica </w:t>
      </w:r>
      <w:bookmarkStart w:id="0" w:name="_GoBack"/>
      <w:bookmarkEnd w:id="0"/>
      <w:r w:rsidR="003A1264">
        <w:rPr>
          <w:rFonts w:ascii="Times New Roman" w:hAnsi="Times New Roman" w:cs="Times New Roman"/>
          <w:color w:val="auto"/>
          <w:sz w:val="20"/>
          <w:szCs w:val="20"/>
        </w:rPr>
        <w:t>PLC</w:t>
      </w:r>
    </w:p>
    <w:p w:rsidR="00743356" w:rsidRPr="00DE78F3" w:rsidRDefault="00743356" w:rsidP="00743356">
      <w:pPr>
        <w:pStyle w:val="Default"/>
        <w:spacing w:line="276" w:lineRule="auto"/>
        <w:ind w:left="851" w:hanging="567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</w:p>
    <w:p w:rsidR="00743356" w:rsidRPr="00DE78F3" w:rsidRDefault="00743356" w:rsidP="00743356">
      <w:pPr>
        <w:pStyle w:val="Default"/>
        <w:spacing w:line="276" w:lineRule="auto"/>
        <w:ind w:left="851" w:hanging="567"/>
        <w:jc w:val="both"/>
        <w:rPr>
          <w:rFonts w:ascii="Times New Roman" w:hAnsi="Times New Roman" w:cs="Times New Roman"/>
          <w:color w:val="auto"/>
          <w:sz w:val="20"/>
          <w:szCs w:val="20"/>
          <w:u w:val="single"/>
        </w:rPr>
      </w:pPr>
      <w:r w:rsidRPr="00DE78F3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Modulo 2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(30 ore) 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PRODUZIONE DELL’ENERGIA ELETTRICA E PROBLEMATICHE AMBIENTALI CONNESSE 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 xml:space="preserve">Fonti energetiche primarie e integrative 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 xml:space="preserve">Tipi di centrali e macchine generatrici: centrali idroelettriche e termoelettriche, fotovoltaiche, schemi di principio, rendimento, impatto ambientale. 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Impianti fotovoltaici: cenni e dimensionamento di massima.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Cenni sulle linee elettriche di bassa tensione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Pericolosità della corrente elettrica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La protezione contro i contatti diretti e indiretti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Il sezionamento e il comando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Quadri elettrici di bassa tensione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Cenni sulla protezione contro le sovratensioni.</w:t>
      </w:r>
    </w:p>
    <w:p w:rsidR="00743356" w:rsidRPr="00DE78F3" w:rsidRDefault="00743356" w:rsidP="0074335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743356" w:rsidRPr="00DE78F3" w:rsidRDefault="00743356" w:rsidP="00743356">
      <w:pPr>
        <w:pStyle w:val="Default"/>
        <w:spacing w:line="276" w:lineRule="auto"/>
        <w:ind w:left="851" w:hanging="567"/>
        <w:jc w:val="both"/>
        <w:rPr>
          <w:rFonts w:ascii="Times New Roman" w:hAnsi="Times New Roman" w:cs="Times New Roman"/>
          <w:color w:val="auto"/>
          <w:sz w:val="20"/>
          <w:szCs w:val="20"/>
          <w:u w:val="single"/>
        </w:rPr>
      </w:pPr>
      <w:r w:rsidRPr="00DE78F3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Modulo 3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(30 ore) 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>ANALISI DELLA STABILITA’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Principali funzioni rappresentative di segnali analogici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Cenni sulle Trasformate di Laplace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Forme comuni della funzione di trasferimento: cenni sulle tecniche di risoluzione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 xml:space="preserve">Stabilità e definizioni 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Cenni sulla risposta dei sistemi dinamici lineari tempo-invarianti nel dominio del tempo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Cenni sui sistemi di controllo ad anello aperto e ad anello chiuso (</w:t>
      </w:r>
      <w:proofErr w:type="spellStart"/>
      <w:r w:rsidRPr="00DE78F3">
        <w:rPr>
          <w:rFonts w:ascii="Times New Roman" w:hAnsi="Times New Roman" w:cs="Times New Roman"/>
          <w:color w:val="auto"/>
          <w:sz w:val="20"/>
          <w:szCs w:val="20"/>
        </w:rPr>
        <w:t>retroazionati</w:t>
      </w:r>
      <w:proofErr w:type="spellEnd"/>
      <w:r w:rsidRPr="00DE78F3">
        <w:rPr>
          <w:rFonts w:ascii="Times New Roman" w:hAnsi="Times New Roman" w:cs="Times New Roman"/>
          <w:color w:val="auto"/>
          <w:sz w:val="20"/>
          <w:szCs w:val="20"/>
        </w:rPr>
        <w:t>)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 xml:space="preserve">Cenni sulle caratteristiche dei sistemi di controllo ad anello chiuso (Bode, </w:t>
      </w:r>
      <w:proofErr w:type="spellStart"/>
      <w:r w:rsidRPr="00DE78F3">
        <w:rPr>
          <w:rFonts w:ascii="Times New Roman" w:hAnsi="Times New Roman" w:cs="Times New Roman"/>
          <w:color w:val="auto"/>
          <w:sz w:val="20"/>
          <w:szCs w:val="20"/>
        </w:rPr>
        <w:t>Bibo</w:t>
      </w:r>
      <w:proofErr w:type="spellEnd"/>
      <w:r w:rsidRPr="00DE78F3">
        <w:rPr>
          <w:rFonts w:ascii="Times New Roman" w:hAnsi="Times New Roman" w:cs="Times New Roman"/>
          <w:color w:val="auto"/>
          <w:sz w:val="20"/>
          <w:szCs w:val="20"/>
        </w:rPr>
        <w:t>, ecc.)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</w:p>
    <w:p w:rsidR="00743356" w:rsidRPr="00DE78F3" w:rsidRDefault="00743356" w:rsidP="00743356">
      <w:pPr>
        <w:pStyle w:val="Default"/>
        <w:spacing w:line="276" w:lineRule="auto"/>
        <w:ind w:left="851" w:hanging="567"/>
        <w:jc w:val="both"/>
        <w:rPr>
          <w:rFonts w:ascii="Times New Roman" w:hAnsi="Times New Roman" w:cs="Times New Roman"/>
          <w:color w:val="auto"/>
          <w:sz w:val="20"/>
          <w:szCs w:val="20"/>
          <w:u w:val="single"/>
        </w:rPr>
      </w:pPr>
      <w:r w:rsidRPr="00DE78F3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Modulo 4</w:t>
      </w:r>
      <w:r w:rsidR="001A461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(5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0 ore) 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>ASPETTI APPLICATIVI DEI MOTORI IN CORRENTE ALTERNATA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Richiami sulle caratteristiche funzionali e costruttive dei motori in corrente alternata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Avviamento dei motori in corrente alternata monofase e trifase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Tecniche di variazione della velocità (variazione dei poli, della frequenza, dello scorrimento, ecc.)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Frenatura elettrica e inversione del senso di marcia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Tipo di servizio e scelta del tipo di motore e relativa potenza</w:t>
      </w:r>
    </w:p>
    <w:p w:rsidR="00743356" w:rsidRPr="00143AD9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43AD9">
        <w:rPr>
          <w:rFonts w:ascii="Times New Roman" w:hAnsi="Times New Roman" w:cs="Times New Roman"/>
          <w:color w:val="auto"/>
          <w:sz w:val="20"/>
          <w:szCs w:val="20"/>
        </w:rPr>
        <w:t>Forme costruttive</w:t>
      </w:r>
      <w:r w:rsidR="00143AD9" w:rsidRPr="00143AD9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Pr="00143AD9">
        <w:rPr>
          <w:rFonts w:ascii="Times New Roman" w:hAnsi="Times New Roman" w:cs="Times New Roman"/>
          <w:color w:val="auto"/>
          <w:sz w:val="20"/>
          <w:szCs w:val="20"/>
        </w:rPr>
        <w:t>Classi di isolamento e di dimensioni</w:t>
      </w:r>
      <w:r w:rsidR="00143AD9" w:rsidRPr="00143AD9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Pr="00143AD9">
        <w:rPr>
          <w:rFonts w:ascii="Times New Roman" w:hAnsi="Times New Roman" w:cs="Times New Roman"/>
          <w:color w:val="auto"/>
          <w:sz w:val="20"/>
          <w:szCs w:val="20"/>
        </w:rPr>
        <w:t>Grado di protezione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Dati di targa</w:t>
      </w:r>
      <w:r w:rsidR="00143AD9" w:rsidRPr="00143AD9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143AD9">
        <w:rPr>
          <w:rFonts w:ascii="Times New Roman" w:hAnsi="Times New Roman" w:cs="Times New Roman"/>
          <w:color w:val="auto"/>
          <w:sz w:val="20"/>
          <w:szCs w:val="20"/>
        </w:rPr>
        <w:t>e a</w:t>
      </w:r>
      <w:r w:rsidR="00143AD9" w:rsidRPr="00DE78F3">
        <w:rPr>
          <w:rFonts w:ascii="Times New Roman" w:hAnsi="Times New Roman" w:cs="Times New Roman"/>
          <w:color w:val="auto"/>
          <w:sz w:val="20"/>
          <w:szCs w:val="20"/>
        </w:rPr>
        <w:t>spetti normativi</w:t>
      </w:r>
    </w:p>
    <w:p w:rsidR="00743356" w:rsidRPr="00143AD9" w:rsidRDefault="00743356" w:rsidP="00143AD9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Tipi di motori e tipo di installazione (ambienti umidi e con pericolo di esplosione)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</w:p>
    <w:p w:rsidR="00743356" w:rsidRPr="00DE78F3" w:rsidRDefault="00743356" w:rsidP="00743356">
      <w:pPr>
        <w:pStyle w:val="Default"/>
        <w:spacing w:line="276" w:lineRule="auto"/>
        <w:ind w:left="851" w:hanging="567"/>
        <w:jc w:val="both"/>
        <w:rPr>
          <w:rFonts w:ascii="Times New Roman" w:hAnsi="Times New Roman" w:cs="Times New Roman"/>
          <w:color w:val="auto"/>
          <w:sz w:val="20"/>
          <w:szCs w:val="20"/>
          <w:u w:val="single"/>
        </w:rPr>
      </w:pPr>
      <w:r w:rsidRPr="00DE78F3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Modulo 5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(</w:t>
      </w:r>
      <w:r w:rsidR="001A4613">
        <w:rPr>
          <w:rFonts w:ascii="Times New Roman" w:hAnsi="Times New Roman" w:cs="Times New Roman"/>
          <w:bCs/>
          <w:color w:val="auto"/>
          <w:sz w:val="20"/>
          <w:szCs w:val="20"/>
        </w:rPr>
        <w:t>25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ore) 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>DISTURBI ELETROMAGNETICI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La compatibilità elettromagnetica (EMC) e la normativa vigente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Generalità sui disturbi: tipologie e modi di propagazione dei disturbi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lastRenderedPageBreak/>
        <w:t>Disturbi provocati dagli inverter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Applicazione di filtri di rete</w:t>
      </w:r>
    </w:p>
    <w:p w:rsidR="00743356" w:rsidRPr="00DE78F3" w:rsidRDefault="00743356" w:rsidP="00743356">
      <w:pPr>
        <w:pStyle w:val="Default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Scelte del cablaggio: accorgimenti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  <w:r w:rsidRPr="00DE78F3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Modulo 6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(</w:t>
      </w:r>
      <w:r w:rsidR="001A4613">
        <w:rPr>
          <w:rFonts w:ascii="Times New Roman" w:hAnsi="Times New Roman" w:cs="Times New Roman"/>
          <w:bCs/>
          <w:color w:val="auto"/>
          <w:sz w:val="20"/>
          <w:szCs w:val="20"/>
        </w:rPr>
        <w:t>35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ore)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>GUASTI, MANUTENZIONE E AFFIDABILITA’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Definizione di guasto e tipologia (guasti sistematici e non sistematici)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Analisi dei guasti non sistematici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Tasso di guasto e probabilità di guasto per ora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Analisi dei guasti (FA)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Definizione di FMCEA, FTA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Definizione di affidabilità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Parametri di affidabilità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Affidabilità di un sistema semplice e complesso</w:t>
      </w:r>
    </w:p>
    <w:p w:rsidR="00743356" w:rsidRPr="00143AD9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143AD9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Definizione di manutenzione</w:t>
      </w:r>
      <w:r w:rsidR="00143AD9" w:rsidRPr="00143AD9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 xml:space="preserve">: </w:t>
      </w:r>
      <w:r w:rsidRPr="00143AD9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Manutenzione ordinaria e straordinaria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Politiche della manutenzione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Manutenzione preventiva e scelta della politica manutentiva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Organizzazione della manutenzione in azienda</w:t>
      </w:r>
    </w:p>
    <w:p w:rsidR="00743356" w:rsidRPr="00DE78F3" w:rsidRDefault="00143AD9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 xml:space="preserve">Classificazione, </w:t>
      </w:r>
      <w:r w:rsidR="00743356"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Manutenzione</w:t>
      </w:r>
      <w:r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, Gestione dei</w:t>
      </w:r>
      <w:r w:rsidR="00743356"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 xml:space="preserve"> rifiuti</w:t>
      </w:r>
    </w:p>
    <w:p w:rsidR="00743356" w:rsidRPr="00DE78F3" w:rsidRDefault="00743356" w:rsidP="00743356">
      <w:pPr>
        <w:pStyle w:val="Paragrafoelenco"/>
        <w:widowControl w:val="0"/>
        <w:numPr>
          <w:ilvl w:val="0"/>
          <w:numId w:val="46"/>
        </w:numPr>
        <w:suppressAutoHyphens/>
        <w:spacing w:after="0"/>
        <w:ind w:left="851" w:right="-2" w:hanging="284"/>
        <w:jc w:val="both"/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</w:pPr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 xml:space="preserve">Direttive RAEE e </w:t>
      </w:r>
      <w:proofErr w:type="spellStart"/>
      <w:r w:rsidRPr="00DE78F3">
        <w:rPr>
          <w:rFonts w:ascii="Times New Roman" w:eastAsia="Lucida Sans Unicode" w:hAnsi="Times New Roman" w:cs="Times New Roman"/>
          <w:spacing w:val="4"/>
          <w:sz w:val="20"/>
          <w:szCs w:val="20"/>
          <w:lang w:eastAsia="ar-SA"/>
        </w:rPr>
        <w:t>RoHs</w:t>
      </w:r>
      <w:proofErr w:type="spellEnd"/>
    </w:p>
    <w:p w:rsidR="00743356" w:rsidRPr="00DE78F3" w:rsidRDefault="00743356" w:rsidP="0074335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Modulo 7</w:t>
      </w:r>
      <w:r w:rsidRPr="00DE78F3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>(20 ore)</w:t>
      </w:r>
    </w:p>
    <w:p w:rsidR="00743356" w:rsidRPr="00DE78F3" w:rsidRDefault="00743356" w:rsidP="00743356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>SICUREZZA SUL LAVORO IN AMBIENTI SPECIFICI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Infortuni e malattie sul luogo di lavoro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 xml:space="preserve">Pericolo e rischio 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Legislazione in materia di sicurezza e salute nei luoghi di lavoro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Dispositivi di protezione individuale, ergonomia e segnaletica di sicurezza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Rischio elettrico e lavori elettrici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Luoghi con pericolo di esplosione e luoghi MARCI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Norme e misure preventive e protettive nei luoghi MARCI</w:t>
      </w:r>
    </w:p>
    <w:p w:rsidR="00743356" w:rsidRPr="00DE78F3" w:rsidRDefault="00743356" w:rsidP="0074335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743356" w:rsidRPr="00DE78F3" w:rsidRDefault="00743356" w:rsidP="00743356">
      <w:pPr>
        <w:pStyle w:val="Default"/>
        <w:spacing w:line="276" w:lineRule="auto"/>
        <w:ind w:left="567" w:hanging="283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Modulo 8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(</w:t>
      </w:r>
      <w:r w:rsidR="001A4613">
        <w:rPr>
          <w:rFonts w:ascii="Times New Roman" w:hAnsi="Times New Roman" w:cs="Times New Roman"/>
          <w:bCs/>
          <w:color w:val="auto"/>
          <w:sz w:val="20"/>
          <w:szCs w:val="20"/>
        </w:rPr>
        <w:t>15</w:t>
      </w: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ore)</w:t>
      </w:r>
    </w:p>
    <w:p w:rsidR="00743356" w:rsidRPr="00DE78F3" w:rsidRDefault="00743356" w:rsidP="00743356">
      <w:pPr>
        <w:pStyle w:val="Default"/>
        <w:spacing w:line="276" w:lineRule="auto"/>
        <w:ind w:left="567" w:hanging="283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bCs/>
          <w:color w:val="auto"/>
          <w:sz w:val="20"/>
          <w:szCs w:val="20"/>
        </w:rPr>
        <w:t>DOCUMENTAZIONE TECNICA, APPALTO DELLE OPERE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Redazione di una relazione tecnica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Generalità e caratteristiche di un manuale di istruzione o d’uso</w:t>
      </w:r>
    </w:p>
    <w:p w:rsidR="00743356" w:rsidRPr="00DE78F3" w:rsidRDefault="00743356" w:rsidP="00743356">
      <w:pPr>
        <w:pStyle w:val="Default"/>
        <w:numPr>
          <w:ilvl w:val="0"/>
          <w:numId w:val="16"/>
        </w:numPr>
        <w:spacing w:line="276" w:lineRule="auto"/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E78F3">
        <w:rPr>
          <w:rFonts w:ascii="Times New Roman" w:hAnsi="Times New Roman" w:cs="Times New Roman"/>
          <w:color w:val="auto"/>
          <w:sz w:val="20"/>
          <w:szCs w:val="20"/>
        </w:rPr>
        <w:t>Redazione di un preventivo di costo o di spesa e di un computo metrico</w:t>
      </w:r>
    </w:p>
    <w:p w:rsidR="0057435A" w:rsidRDefault="00532086" w:rsidP="00036685">
      <w:pPr>
        <w:pStyle w:val="Default"/>
        <w:tabs>
          <w:tab w:val="left" w:pos="567"/>
        </w:tabs>
        <w:spacing w:line="276" w:lineRule="auto"/>
        <w:ind w:left="284"/>
        <w:jc w:val="right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>
        <w:rPr>
          <w:rFonts w:ascii="Times New Roman" w:hAnsi="Times New Roman" w:cs="Times New Roman"/>
          <w:color w:val="auto"/>
          <w:sz w:val="22"/>
          <w:szCs w:val="22"/>
          <w:u w:val="single"/>
        </w:rPr>
        <w:t>Totale ore svolte 24</w:t>
      </w:r>
      <w:r w:rsidR="001A4613">
        <w:rPr>
          <w:rFonts w:ascii="Times New Roman" w:hAnsi="Times New Roman" w:cs="Times New Roman"/>
          <w:color w:val="auto"/>
          <w:sz w:val="22"/>
          <w:szCs w:val="22"/>
          <w:u w:val="single"/>
        </w:rPr>
        <w:t>5</w:t>
      </w:r>
      <w:r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</w:t>
      </w:r>
    </w:p>
    <w:p w:rsidR="00826E7E" w:rsidRPr="0057435A" w:rsidRDefault="0069260B" w:rsidP="00087F2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Locri, </w:t>
      </w:r>
      <w:r w:rsidR="002D707D">
        <w:rPr>
          <w:rFonts w:ascii="Times New Roman" w:hAnsi="Times New Roman" w:cs="Times New Roman"/>
          <w:color w:val="auto"/>
          <w:sz w:val="22"/>
          <w:szCs w:val="22"/>
        </w:rPr>
        <w:t>08</w:t>
      </w:r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01821">
        <w:rPr>
          <w:rFonts w:ascii="Times New Roman" w:hAnsi="Times New Roman" w:cs="Times New Roman"/>
          <w:color w:val="auto"/>
          <w:sz w:val="22"/>
          <w:szCs w:val="22"/>
        </w:rPr>
        <w:t>giugno</w:t>
      </w:r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201</w:t>
      </w:r>
      <w:r w:rsidR="002D707D">
        <w:rPr>
          <w:rFonts w:ascii="Times New Roman" w:hAnsi="Times New Roman" w:cs="Times New Roman"/>
          <w:color w:val="auto"/>
          <w:sz w:val="22"/>
          <w:szCs w:val="22"/>
        </w:rPr>
        <w:t>6</w:t>
      </w:r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69260B" w:rsidRPr="0057435A" w:rsidRDefault="0069260B" w:rsidP="00087F2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26E7E" w:rsidRPr="0057435A" w:rsidRDefault="00CE2616" w:rsidP="00087F2D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7435A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>l docente</w:t>
      </w:r>
      <w:r w:rsidR="00901821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Bruno A. </w:t>
      </w:r>
      <w:proofErr w:type="spellStart"/>
      <w:r w:rsidRPr="0057435A">
        <w:rPr>
          <w:rFonts w:ascii="Times New Roman" w:hAnsi="Times New Roman" w:cs="Times New Roman"/>
          <w:color w:val="auto"/>
          <w:sz w:val="22"/>
          <w:szCs w:val="22"/>
        </w:rPr>
        <w:t>Iaria</w:t>
      </w:r>
      <w:proofErr w:type="spellEnd"/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9260B"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69260B"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69260B"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69260B"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  <w:r w:rsidR="0057435A">
        <w:rPr>
          <w:rFonts w:ascii="Times New Roman" w:hAnsi="Times New Roman" w:cs="Times New Roman"/>
          <w:color w:val="auto"/>
          <w:sz w:val="22"/>
          <w:szCs w:val="22"/>
        </w:rPr>
        <w:t xml:space="preserve">       </w:t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  I</w:t>
      </w:r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l </w:t>
      </w:r>
      <w:proofErr w:type="spellStart"/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>codocente</w:t>
      </w:r>
      <w:proofErr w:type="spellEnd"/>
      <w:r w:rsidR="00CD6C74"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: Pietro </w:t>
      </w:r>
      <w:proofErr w:type="spellStart"/>
      <w:r w:rsidR="00CD6C74" w:rsidRPr="0057435A">
        <w:rPr>
          <w:rFonts w:ascii="Times New Roman" w:hAnsi="Times New Roman" w:cs="Times New Roman"/>
          <w:color w:val="auto"/>
          <w:sz w:val="22"/>
          <w:szCs w:val="22"/>
        </w:rPr>
        <w:t>Minniti</w:t>
      </w:r>
      <w:proofErr w:type="spellEnd"/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26E7E"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69260B" w:rsidRPr="0057435A" w:rsidRDefault="0069260B" w:rsidP="00087F2D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9260B" w:rsidRPr="0057435A" w:rsidRDefault="0069260B" w:rsidP="00087F2D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26E7E" w:rsidRPr="0057435A" w:rsidRDefault="00826E7E" w:rsidP="00087F2D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____________________ </w:t>
      </w:r>
      <w:r w:rsidR="0069260B"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69260B"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69260B"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69260B"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69260B"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901821">
        <w:rPr>
          <w:rFonts w:ascii="Times New Roman" w:hAnsi="Times New Roman" w:cs="Times New Roman"/>
          <w:color w:val="auto"/>
          <w:sz w:val="22"/>
          <w:szCs w:val="22"/>
        </w:rPr>
        <w:t xml:space="preserve">             </w:t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____________________ </w:t>
      </w:r>
    </w:p>
    <w:p w:rsidR="00826E7E" w:rsidRDefault="00826E7E" w:rsidP="00087F2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01821" w:rsidRDefault="00901821" w:rsidP="00901821">
      <w:pPr>
        <w:pStyle w:val="Default"/>
        <w:spacing w:line="276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*    *    *    *    *    *    *    *</w:t>
      </w:r>
    </w:p>
    <w:p w:rsidR="00901821" w:rsidRDefault="00901821" w:rsidP="00087F2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Gli alunni:</w:t>
      </w:r>
    </w:p>
    <w:p w:rsidR="00901821" w:rsidRDefault="00901821" w:rsidP="00087F2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01821" w:rsidRPr="0057435A" w:rsidRDefault="00901821" w:rsidP="00901821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____________________ </w:t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</w:t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____________________ </w:t>
      </w:r>
    </w:p>
    <w:p w:rsidR="00901821" w:rsidRDefault="00901821" w:rsidP="00087F2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01821" w:rsidRDefault="00901821" w:rsidP="00087F2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01821" w:rsidRPr="0057435A" w:rsidRDefault="00901821" w:rsidP="00901821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____________________ </w:t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</w:t>
      </w:r>
      <w:r w:rsidRPr="0057435A">
        <w:rPr>
          <w:rFonts w:ascii="Times New Roman" w:hAnsi="Times New Roman" w:cs="Times New Roman"/>
          <w:color w:val="auto"/>
          <w:sz w:val="22"/>
          <w:szCs w:val="22"/>
        </w:rPr>
        <w:t xml:space="preserve">____________________ </w:t>
      </w:r>
    </w:p>
    <w:p w:rsidR="00901821" w:rsidRPr="0057435A" w:rsidRDefault="00901821" w:rsidP="00087F2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sectPr w:rsidR="00901821" w:rsidRPr="0057435A" w:rsidSect="000366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CE7" w:rsidRDefault="009D5CE7" w:rsidP="008A3C84">
      <w:pPr>
        <w:spacing w:after="0" w:line="240" w:lineRule="auto"/>
      </w:pPr>
      <w:r>
        <w:separator/>
      </w:r>
    </w:p>
  </w:endnote>
  <w:endnote w:type="continuationSeparator" w:id="0">
    <w:p w:rsidR="009D5CE7" w:rsidRDefault="009D5CE7" w:rsidP="008A3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CE7" w:rsidRDefault="009D5CE7" w:rsidP="008A3C84">
      <w:pPr>
        <w:spacing w:after="0" w:line="240" w:lineRule="auto"/>
      </w:pPr>
      <w:r>
        <w:separator/>
      </w:r>
    </w:p>
  </w:footnote>
  <w:footnote w:type="continuationSeparator" w:id="0">
    <w:p w:rsidR="009D5CE7" w:rsidRDefault="009D5CE7" w:rsidP="008A3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5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6FE63D8"/>
    <w:multiLevelType w:val="hybridMultilevel"/>
    <w:tmpl w:val="43488AD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A60258"/>
    <w:multiLevelType w:val="hybridMultilevel"/>
    <w:tmpl w:val="39862FDA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2F33521"/>
    <w:multiLevelType w:val="hybridMultilevel"/>
    <w:tmpl w:val="DEA86200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4A7CF4"/>
    <w:multiLevelType w:val="hybridMultilevel"/>
    <w:tmpl w:val="D59E96EC"/>
    <w:lvl w:ilvl="0" w:tplc="D880696A">
      <w:numFmt w:val="bullet"/>
      <w:lvlText w:val=""/>
      <w:lvlJc w:val="left"/>
      <w:pPr>
        <w:ind w:left="1495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8FA577E"/>
    <w:multiLevelType w:val="hybridMultilevel"/>
    <w:tmpl w:val="6C36E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E5DA1"/>
    <w:multiLevelType w:val="hybridMultilevel"/>
    <w:tmpl w:val="7290982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C4AB3"/>
    <w:multiLevelType w:val="hybridMultilevel"/>
    <w:tmpl w:val="070CBBC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D552A4"/>
    <w:multiLevelType w:val="hybridMultilevel"/>
    <w:tmpl w:val="5C3CC788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698460A"/>
    <w:multiLevelType w:val="hybridMultilevel"/>
    <w:tmpl w:val="84900558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83C3ABC"/>
    <w:multiLevelType w:val="hybridMultilevel"/>
    <w:tmpl w:val="E6EC9636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AD60EE1"/>
    <w:multiLevelType w:val="hybridMultilevel"/>
    <w:tmpl w:val="5692AD90"/>
    <w:lvl w:ilvl="0" w:tplc="5482889C">
      <w:numFmt w:val="bullet"/>
      <w:lvlText w:val=""/>
      <w:lvlJc w:val="left"/>
      <w:pPr>
        <w:ind w:left="786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E3736F2"/>
    <w:multiLevelType w:val="hybridMultilevel"/>
    <w:tmpl w:val="AC44486A"/>
    <w:lvl w:ilvl="0" w:tplc="54DAB02A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31AD05CE"/>
    <w:multiLevelType w:val="hybridMultilevel"/>
    <w:tmpl w:val="DB68DE10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3E22A99"/>
    <w:multiLevelType w:val="hybridMultilevel"/>
    <w:tmpl w:val="AED80D7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B066EC"/>
    <w:multiLevelType w:val="hybridMultilevel"/>
    <w:tmpl w:val="5B8EBA7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2F56DC"/>
    <w:multiLevelType w:val="hybridMultilevel"/>
    <w:tmpl w:val="DC5E87A2"/>
    <w:lvl w:ilvl="0" w:tplc="42F03EFA">
      <w:numFmt w:val="bullet"/>
      <w:lvlText w:val=""/>
      <w:lvlJc w:val="left"/>
      <w:pPr>
        <w:ind w:left="2062" w:hanging="360"/>
      </w:pPr>
      <w:rPr>
        <w:rFonts w:ascii="Symbol" w:eastAsiaTheme="minorEastAsia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1CA1A92"/>
    <w:multiLevelType w:val="hybridMultilevel"/>
    <w:tmpl w:val="FDDEE2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3072144"/>
    <w:multiLevelType w:val="hybridMultilevel"/>
    <w:tmpl w:val="EBE2FB02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443E3E67"/>
    <w:multiLevelType w:val="hybridMultilevel"/>
    <w:tmpl w:val="590A6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3E6FAB"/>
    <w:multiLevelType w:val="hybridMultilevel"/>
    <w:tmpl w:val="6E762092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6741728"/>
    <w:multiLevelType w:val="hybridMultilevel"/>
    <w:tmpl w:val="771857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560127"/>
    <w:multiLevelType w:val="hybridMultilevel"/>
    <w:tmpl w:val="E83CDFA2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BBF2E31"/>
    <w:multiLevelType w:val="hybridMultilevel"/>
    <w:tmpl w:val="CF0A3284"/>
    <w:lvl w:ilvl="0" w:tplc="2F86A1E8">
      <w:numFmt w:val="bullet"/>
      <w:lvlText w:val=""/>
      <w:lvlJc w:val="left"/>
      <w:pPr>
        <w:ind w:left="786" w:hanging="360"/>
      </w:pPr>
      <w:rPr>
        <w:rFonts w:ascii="Garamond" w:eastAsiaTheme="minorEastAsia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C3961C4"/>
    <w:multiLevelType w:val="hybridMultilevel"/>
    <w:tmpl w:val="C520E7C6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4E80458"/>
    <w:multiLevelType w:val="hybridMultilevel"/>
    <w:tmpl w:val="A916214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78A0339"/>
    <w:multiLevelType w:val="hybridMultilevel"/>
    <w:tmpl w:val="BE4C0D8C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88D7116"/>
    <w:multiLevelType w:val="hybridMultilevel"/>
    <w:tmpl w:val="93DE4DF6"/>
    <w:lvl w:ilvl="0" w:tplc="6570E1DE">
      <w:numFmt w:val="bullet"/>
      <w:lvlText w:val=""/>
      <w:lvlJc w:val="left"/>
      <w:pPr>
        <w:ind w:left="720" w:hanging="360"/>
      </w:pPr>
      <w:rPr>
        <w:rFonts w:ascii="Garamond" w:eastAsiaTheme="minorEastAsia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24686"/>
    <w:multiLevelType w:val="hybridMultilevel"/>
    <w:tmpl w:val="8A36A0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7563C9"/>
    <w:multiLevelType w:val="hybridMultilevel"/>
    <w:tmpl w:val="AEB86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AC2326"/>
    <w:multiLevelType w:val="multilevel"/>
    <w:tmpl w:val="7ECE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095205"/>
    <w:multiLevelType w:val="hybridMultilevel"/>
    <w:tmpl w:val="B20E61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1221A8C"/>
    <w:multiLevelType w:val="hybridMultilevel"/>
    <w:tmpl w:val="3326BF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C63955"/>
    <w:multiLevelType w:val="hybridMultilevel"/>
    <w:tmpl w:val="104C7540"/>
    <w:lvl w:ilvl="0" w:tplc="00000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396170"/>
    <w:multiLevelType w:val="hybridMultilevel"/>
    <w:tmpl w:val="A9C46C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49E4ED4"/>
    <w:multiLevelType w:val="hybridMultilevel"/>
    <w:tmpl w:val="65F85410"/>
    <w:lvl w:ilvl="0" w:tplc="42F03EFA">
      <w:numFmt w:val="bullet"/>
      <w:lvlText w:val=""/>
      <w:lvlJc w:val="left"/>
      <w:pPr>
        <w:ind w:left="1211" w:hanging="360"/>
      </w:pPr>
      <w:rPr>
        <w:rFonts w:ascii="Symbol" w:eastAsiaTheme="minorEastAsia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65BF1FC6"/>
    <w:multiLevelType w:val="hybridMultilevel"/>
    <w:tmpl w:val="09FA32DA"/>
    <w:lvl w:ilvl="0" w:tplc="6B38B77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CAB25D6"/>
    <w:multiLevelType w:val="hybridMultilevel"/>
    <w:tmpl w:val="696A96D0"/>
    <w:lvl w:ilvl="0" w:tplc="D880696A">
      <w:numFmt w:val="bullet"/>
      <w:lvlText w:val=""/>
      <w:lvlJc w:val="left"/>
      <w:pPr>
        <w:ind w:left="1069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6EEA56E1"/>
    <w:multiLevelType w:val="hybridMultilevel"/>
    <w:tmpl w:val="974E25A2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F09740B"/>
    <w:multiLevelType w:val="hybridMultilevel"/>
    <w:tmpl w:val="2E98C14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4466F23"/>
    <w:multiLevelType w:val="hybridMultilevel"/>
    <w:tmpl w:val="C5BA0DF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F50F8"/>
    <w:multiLevelType w:val="hybridMultilevel"/>
    <w:tmpl w:val="2632AAFA"/>
    <w:lvl w:ilvl="0" w:tplc="6570E1DE">
      <w:numFmt w:val="bullet"/>
      <w:lvlText w:val=""/>
      <w:lvlJc w:val="left"/>
      <w:pPr>
        <w:ind w:left="1429" w:hanging="360"/>
      </w:pPr>
      <w:rPr>
        <w:rFonts w:ascii="Garamond" w:eastAsiaTheme="minorEastAsia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7"/>
  </w:num>
  <w:num w:numId="3">
    <w:abstractNumId w:val="4"/>
  </w:num>
  <w:num w:numId="4">
    <w:abstractNumId w:val="11"/>
  </w:num>
  <w:num w:numId="5">
    <w:abstractNumId w:val="10"/>
  </w:num>
  <w:num w:numId="6">
    <w:abstractNumId w:val="26"/>
  </w:num>
  <w:num w:numId="7">
    <w:abstractNumId w:val="3"/>
  </w:num>
  <w:num w:numId="8">
    <w:abstractNumId w:val="1"/>
  </w:num>
  <w:num w:numId="9">
    <w:abstractNumId w:val="13"/>
  </w:num>
  <w:num w:numId="10">
    <w:abstractNumId w:val="23"/>
  </w:num>
  <w:num w:numId="11">
    <w:abstractNumId w:val="18"/>
  </w:num>
  <w:num w:numId="12">
    <w:abstractNumId w:val="40"/>
  </w:num>
  <w:num w:numId="13">
    <w:abstractNumId w:val="27"/>
  </w:num>
  <w:num w:numId="14">
    <w:abstractNumId w:val="41"/>
  </w:num>
  <w:num w:numId="15">
    <w:abstractNumId w:val="38"/>
  </w:num>
  <w:num w:numId="16">
    <w:abstractNumId w:val="7"/>
  </w:num>
  <w:num w:numId="17">
    <w:abstractNumId w:val="15"/>
  </w:num>
  <w:num w:numId="18">
    <w:abstractNumId w:val="39"/>
  </w:num>
  <w:num w:numId="19">
    <w:abstractNumId w:val="14"/>
  </w:num>
  <w:num w:numId="20">
    <w:abstractNumId w:val="9"/>
  </w:num>
  <w:num w:numId="21">
    <w:abstractNumId w:val="8"/>
  </w:num>
  <w:num w:numId="22">
    <w:abstractNumId w:val="2"/>
  </w:num>
  <w:num w:numId="23">
    <w:abstractNumId w:val="22"/>
  </w:num>
  <w:num w:numId="24">
    <w:abstractNumId w:val="24"/>
  </w:num>
  <w:num w:numId="25">
    <w:abstractNumId w:val="20"/>
  </w:num>
  <w:num w:numId="26">
    <w:abstractNumId w:val="35"/>
  </w:num>
  <w:num w:numId="27">
    <w:abstractNumId w:val="16"/>
  </w:num>
  <w:num w:numId="28">
    <w:abstractNumId w:val="36"/>
  </w:num>
  <w:num w:numId="29">
    <w:abstractNumId w:val="12"/>
  </w:num>
  <w:num w:numId="30">
    <w:abstractNumId w:val="19"/>
  </w:num>
  <w:num w:numId="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28"/>
  </w:num>
  <w:num w:numId="37">
    <w:abstractNumId w:val="29"/>
  </w:num>
  <w:num w:numId="38">
    <w:abstractNumId w:val="5"/>
  </w:num>
  <w:num w:numId="39">
    <w:abstractNumId w:val="17"/>
  </w:num>
  <w:num w:numId="40">
    <w:abstractNumId w:val="21"/>
  </w:num>
  <w:num w:numId="41">
    <w:abstractNumId w:val="34"/>
  </w:num>
  <w:num w:numId="42">
    <w:abstractNumId w:val="31"/>
  </w:num>
  <w:num w:numId="43">
    <w:abstractNumId w:val="32"/>
  </w:num>
  <w:num w:numId="44">
    <w:abstractNumId w:val="33"/>
  </w:num>
  <w:num w:numId="45">
    <w:abstractNumId w:val="0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F0"/>
    <w:rsid w:val="000336C8"/>
    <w:rsid w:val="00036685"/>
    <w:rsid w:val="000477A7"/>
    <w:rsid w:val="00087F2D"/>
    <w:rsid w:val="00097E0A"/>
    <w:rsid w:val="000A3FA0"/>
    <w:rsid w:val="000D0473"/>
    <w:rsid w:val="000F0989"/>
    <w:rsid w:val="001013F0"/>
    <w:rsid w:val="00106C8A"/>
    <w:rsid w:val="00133925"/>
    <w:rsid w:val="00143AD9"/>
    <w:rsid w:val="001637A0"/>
    <w:rsid w:val="00196D99"/>
    <w:rsid w:val="001A4613"/>
    <w:rsid w:val="001C2A9B"/>
    <w:rsid w:val="00226642"/>
    <w:rsid w:val="00233BE8"/>
    <w:rsid w:val="00250708"/>
    <w:rsid w:val="0027647E"/>
    <w:rsid w:val="002938CD"/>
    <w:rsid w:val="002A7CB5"/>
    <w:rsid w:val="002A7D84"/>
    <w:rsid w:val="002C480B"/>
    <w:rsid w:val="002D1F5F"/>
    <w:rsid w:val="002D707D"/>
    <w:rsid w:val="002F195B"/>
    <w:rsid w:val="00315EB4"/>
    <w:rsid w:val="00353AEF"/>
    <w:rsid w:val="0036705E"/>
    <w:rsid w:val="003A1264"/>
    <w:rsid w:val="003B28E2"/>
    <w:rsid w:val="003B787C"/>
    <w:rsid w:val="003C5748"/>
    <w:rsid w:val="003E35AA"/>
    <w:rsid w:val="003E4AF0"/>
    <w:rsid w:val="00423D29"/>
    <w:rsid w:val="004433F4"/>
    <w:rsid w:val="00445F5A"/>
    <w:rsid w:val="00453DBB"/>
    <w:rsid w:val="00454B59"/>
    <w:rsid w:val="004661BF"/>
    <w:rsid w:val="004E3CED"/>
    <w:rsid w:val="005051FE"/>
    <w:rsid w:val="00506BD7"/>
    <w:rsid w:val="00507229"/>
    <w:rsid w:val="00512C6F"/>
    <w:rsid w:val="00532086"/>
    <w:rsid w:val="005420A2"/>
    <w:rsid w:val="0057435A"/>
    <w:rsid w:val="00580646"/>
    <w:rsid w:val="00584BE4"/>
    <w:rsid w:val="005A6572"/>
    <w:rsid w:val="005C3C99"/>
    <w:rsid w:val="005F62B2"/>
    <w:rsid w:val="006176CC"/>
    <w:rsid w:val="00683EED"/>
    <w:rsid w:val="0069260B"/>
    <w:rsid w:val="00695C0F"/>
    <w:rsid w:val="006A184C"/>
    <w:rsid w:val="006C308F"/>
    <w:rsid w:val="006D3015"/>
    <w:rsid w:val="006E3674"/>
    <w:rsid w:val="006F249B"/>
    <w:rsid w:val="00704AFB"/>
    <w:rsid w:val="007170A7"/>
    <w:rsid w:val="007232D0"/>
    <w:rsid w:val="007321D9"/>
    <w:rsid w:val="00743356"/>
    <w:rsid w:val="007517C9"/>
    <w:rsid w:val="00760514"/>
    <w:rsid w:val="0079446D"/>
    <w:rsid w:val="007B4B9B"/>
    <w:rsid w:val="007F7EC3"/>
    <w:rsid w:val="008102AD"/>
    <w:rsid w:val="0081050D"/>
    <w:rsid w:val="00813952"/>
    <w:rsid w:val="00826E7E"/>
    <w:rsid w:val="0083409B"/>
    <w:rsid w:val="00834F6C"/>
    <w:rsid w:val="0084169D"/>
    <w:rsid w:val="008641A1"/>
    <w:rsid w:val="008648B7"/>
    <w:rsid w:val="00876069"/>
    <w:rsid w:val="00886FF3"/>
    <w:rsid w:val="008909AB"/>
    <w:rsid w:val="0089651F"/>
    <w:rsid w:val="008A3C84"/>
    <w:rsid w:val="008B51BE"/>
    <w:rsid w:val="008E3FDD"/>
    <w:rsid w:val="00901821"/>
    <w:rsid w:val="0093043F"/>
    <w:rsid w:val="00945C27"/>
    <w:rsid w:val="0096757B"/>
    <w:rsid w:val="009A29EC"/>
    <w:rsid w:val="009B3BD9"/>
    <w:rsid w:val="009B4A46"/>
    <w:rsid w:val="009B6BBD"/>
    <w:rsid w:val="009B73F4"/>
    <w:rsid w:val="009C2F2F"/>
    <w:rsid w:val="009D5CE7"/>
    <w:rsid w:val="009E6DC6"/>
    <w:rsid w:val="00A023F0"/>
    <w:rsid w:val="00A13517"/>
    <w:rsid w:val="00A3349E"/>
    <w:rsid w:val="00A3539B"/>
    <w:rsid w:val="00A74BCA"/>
    <w:rsid w:val="00AA278B"/>
    <w:rsid w:val="00AB7A91"/>
    <w:rsid w:val="00B03D64"/>
    <w:rsid w:val="00B129E3"/>
    <w:rsid w:val="00B35C7D"/>
    <w:rsid w:val="00B40F28"/>
    <w:rsid w:val="00B621B1"/>
    <w:rsid w:val="00B82E62"/>
    <w:rsid w:val="00B83645"/>
    <w:rsid w:val="00B84AB9"/>
    <w:rsid w:val="00BA6AAA"/>
    <w:rsid w:val="00BE2B34"/>
    <w:rsid w:val="00BE3D0A"/>
    <w:rsid w:val="00BF606A"/>
    <w:rsid w:val="00C3799C"/>
    <w:rsid w:val="00C94CE4"/>
    <w:rsid w:val="00CC752A"/>
    <w:rsid w:val="00CD6C74"/>
    <w:rsid w:val="00CE2616"/>
    <w:rsid w:val="00D01DD2"/>
    <w:rsid w:val="00D20ECB"/>
    <w:rsid w:val="00D278DB"/>
    <w:rsid w:val="00D57A14"/>
    <w:rsid w:val="00D62126"/>
    <w:rsid w:val="00D816C3"/>
    <w:rsid w:val="00E12F4A"/>
    <w:rsid w:val="00E2286A"/>
    <w:rsid w:val="00E24427"/>
    <w:rsid w:val="00E25F5D"/>
    <w:rsid w:val="00E441BE"/>
    <w:rsid w:val="00E821C0"/>
    <w:rsid w:val="00EC1EC1"/>
    <w:rsid w:val="00EE7B05"/>
    <w:rsid w:val="00EF4810"/>
    <w:rsid w:val="00EF6DCE"/>
    <w:rsid w:val="00F101E4"/>
    <w:rsid w:val="00F17E69"/>
    <w:rsid w:val="00F22BE0"/>
    <w:rsid w:val="00F410D4"/>
    <w:rsid w:val="00F43E09"/>
    <w:rsid w:val="00F44BF8"/>
    <w:rsid w:val="00F4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51FE"/>
  </w:style>
  <w:style w:type="paragraph" w:styleId="Titolo1">
    <w:name w:val="heading 1"/>
    <w:basedOn w:val="Normale"/>
    <w:next w:val="Normale"/>
    <w:link w:val="Titolo1Carattere"/>
    <w:uiPriority w:val="9"/>
    <w:qFormat/>
    <w:rsid w:val="00106C8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/>
      <w:ind w:left="567" w:right="567"/>
      <w:jc w:val="both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09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013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06C8A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styleId="Rientrocorpodeltesto">
    <w:name w:val="Body Text Indent"/>
    <w:basedOn w:val="Normale"/>
    <w:link w:val="RientrocorpodeltestoCarattere"/>
    <w:rsid w:val="000F0989"/>
    <w:pPr>
      <w:spacing w:after="120" w:line="240" w:lineRule="auto"/>
      <w:ind w:left="283"/>
    </w:pPr>
    <w:rPr>
      <w:rFonts w:ascii="Times New Roman" w:eastAsia="Times New Roman" w:hAnsi="Times New Roman" w:cs="Times New Roman"/>
      <w:position w:val="-24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0989"/>
    <w:rPr>
      <w:rFonts w:ascii="Times New Roman" w:eastAsia="Times New Roman" w:hAnsi="Times New Roman" w:cs="Times New Roman"/>
      <w:position w:val="-24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09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43E09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813952"/>
    <w:pPr>
      <w:spacing w:after="0" w:line="480" w:lineRule="auto"/>
      <w:jc w:val="center"/>
    </w:pPr>
    <w:rPr>
      <w:rFonts w:ascii="BankGothic Md BT" w:eastAsia="Times New Roman" w:hAnsi="BankGothic Md BT" w:cs="Times New Roman"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813952"/>
    <w:rPr>
      <w:rFonts w:ascii="BankGothic Md BT" w:eastAsia="Times New Roman" w:hAnsi="BankGothic Md BT" w:cs="Times New Roman"/>
      <w:sz w:val="24"/>
      <w:szCs w:val="20"/>
    </w:rPr>
  </w:style>
  <w:style w:type="paragraph" w:styleId="Intestazione">
    <w:name w:val="header"/>
    <w:basedOn w:val="Normale"/>
    <w:link w:val="IntestazioneCarattere"/>
    <w:unhideWhenUsed/>
    <w:rsid w:val="008A3C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3C84"/>
  </w:style>
  <w:style w:type="paragraph" w:styleId="Pidipagina">
    <w:name w:val="footer"/>
    <w:basedOn w:val="Normale"/>
    <w:link w:val="PidipaginaCarattere"/>
    <w:uiPriority w:val="99"/>
    <w:unhideWhenUsed/>
    <w:rsid w:val="008A3C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3C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C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43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51FE"/>
  </w:style>
  <w:style w:type="paragraph" w:styleId="Titolo1">
    <w:name w:val="heading 1"/>
    <w:basedOn w:val="Normale"/>
    <w:next w:val="Normale"/>
    <w:link w:val="Titolo1Carattere"/>
    <w:uiPriority w:val="9"/>
    <w:qFormat/>
    <w:rsid w:val="00106C8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/>
      <w:ind w:left="567" w:right="567"/>
      <w:jc w:val="both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09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013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06C8A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styleId="Rientrocorpodeltesto">
    <w:name w:val="Body Text Indent"/>
    <w:basedOn w:val="Normale"/>
    <w:link w:val="RientrocorpodeltestoCarattere"/>
    <w:rsid w:val="000F0989"/>
    <w:pPr>
      <w:spacing w:after="120" w:line="240" w:lineRule="auto"/>
      <w:ind w:left="283"/>
    </w:pPr>
    <w:rPr>
      <w:rFonts w:ascii="Times New Roman" w:eastAsia="Times New Roman" w:hAnsi="Times New Roman" w:cs="Times New Roman"/>
      <w:position w:val="-24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0989"/>
    <w:rPr>
      <w:rFonts w:ascii="Times New Roman" w:eastAsia="Times New Roman" w:hAnsi="Times New Roman" w:cs="Times New Roman"/>
      <w:position w:val="-24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09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43E09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813952"/>
    <w:pPr>
      <w:spacing w:after="0" w:line="480" w:lineRule="auto"/>
      <w:jc w:val="center"/>
    </w:pPr>
    <w:rPr>
      <w:rFonts w:ascii="BankGothic Md BT" w:eastAsia="Times New Roman" w:hAnsi="BankGothic Md BT" w:cs="Times New Roman"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813952"/>
    <w:rPr>
      <w:rFonts w:ascii="BankGothic Md BT" w:eastAsia="Times New Roman" w:hAnsi="BankGothic Md BT" w:cs="Times New Roman"/>
      <w:sz w:val="24"/>
      <w:szCs w:val="20"/>
    </w:rPr>
  </w:style>
  <w:style w:type="paragraph" w:styleId="Intestazione">
    <w:name w:val="header"/>
    <w:basedOn w:val="Normale"/>
    <w:link w:val="IntestazioneCarattere"/>
    <w:unhideWhenUsed/>
    <w:rsid w:val="008A3C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3C84"/>
  </w:style>
  <w:style w:type="paragraph" w:styleId="Pidipagina">
    <w:name w:val="footer"/>
    <w:basedOn w:val="Normale"/>
    <w:link w:val="PidipaginaCarattere"/>
    <w:uiPriority w:val="99"/>
    <w:unhideWhenUsed/>
    <w:rsid w:val="008A3C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3C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C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43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00E41-3389-45CB-8678-325322FA4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xpsp3vlge</dc:creator>
  <cp:lastModifiedBy>Bruno</cp:lastModifiedBy>
  <cp:revision>10</cp:revision>
  <dcterms:created xsi:type="dcterms:W3CDTF">2015-06-11T19:03:00Z</dcterms:created>
  <dcterms:modified xsi:type="dcterms:W3CDTF">2016-06-03T14:25:00Z</dcterms:modified>
</cp:coreProperties>
</file>