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1FC" w:rsidRPr="00EA44E2" w:rsidRDefault="00AA11FC" w:rsidP="00EA44E2">
      <w:pPr>
        <w:pStyle w:val="Heading3"/>
        <w:keepNext w:val="0"/>
        <w:widowControl/>
        <w:suppressAutoHyphens w:val="0"/>
        <w:spacing w:before="120" w:after="120"/>
        <w:jc w:val="center"/>
        <w:rPr>
          <w:rFonts w:ascii="Verdana" w:hAnsi="Verdana"/>
          <w:color w:val="17365D"/>
          <w:sz w:val="18"/>
          <w:szCs w:val="18"/>
        </w:rPr>
      </w:pPr>
      <w:r w:rsidRPr="00EA44E2">
        <w:rPr>
          <w:rFonts w:ascii="Verdana" w:hAnsi="Verdana"/>
          <w:color w:val="17365D"/>
          <w:sz w:val="18"/>
          <w:szCs w:val="18"/>
        </w:rPr>
        <w:t>PROGRAMMA SVOLTO a.s. 201</w:t>
      </w:r>
      <w:r>
        <w:rPr>
          <w:rFonts w:ascii="Verdana" w:hAnsi="Verdana"/>
          <w:color w:val="17365D"/>
          <w:sz w:val="18"/>
          <w:szCs w:val="18"/>
        </w:rPr>
        <w:t>8</w:t>
      </w:r>
      <w:r w:rsidRPr="00EA44E2">
        <w:rPr>
          <w:rFonts w:ascii="Verdana" w:hAnsi="Verdana"/>
          <w:color w:val="17365D"/>
          <w:sz w:val="18"/>
          <w:szCs w:val="18"/>
        </w:rPr>
        <w:t>/201</w:t>
      </w:r>
      <w:r>
        <w:rPr>
          <w:rFonts w:ascii="Verdana" w:hAnsi="Verdana"/>
          <w:color w:val="17365D"/>
          <w:sz w:val="18"/>
          <w:szCs w:val="18"/>
        </w:rPr>
        <w:t>9</w:t>
      </w:r>
    </w:p>
    <w:p w:rsidR="00AA11FC" w:rsidRPr="00EA44E2" w:rsidRDefault="00AA11FC" w:rsidP="00065E48">
      <w:pPr>
        <w:rPr>
          <w:rFonts w:ascii="Verdana" w:hAnsi="Verdana"/>
          <w:b/>
          <w:color w:val="17365D"/>
          <w:sz w:val="22"/>
          <w:szCs w:val="22"/>
        </w:rPr>
      </w:pPr>
      <w:r w:rsidRPr="00EA44E2">
        <w:rPr>
          <w:rFonts w:ascii="Verdana" w:hAnsi="Verdana"/>
          <w:b/>
          <w:color w:val="17365D"/>
          <w:sz w:val="22"/>
          <w:szCs w:val="22"/>
        </w:rPr>
        <w:t>DISCIPLINA TEORIA E TECNICHE DI INSTALLAZIONE E MANUTENZIONE</w:t>
      </w:r>
    </w:p>
    <w:p w:rsidR="00AA11FC" w:rsidRDefault="00AA11FC" w:rsidP="00B0106B">
      <w:pPr>
        <w:pStyle w:val="Heading3"/>
        <w:keepNext w:val="0"/>
        <w:widowControl/>
        <w:suppressAutoHyphens w:val="0"/>
        <w:spacing w:before="120" w:after="120"/>
        <w:jc w:val="center"/>
        <w:rPr>
          <w:rFonts w:ascii="Verdana" w:hAnsi="Verdana"/>
          <w:color w:val="17365D"/>
          <w:sz w:val="18"/>
          <w:szCs w:val="18"/>
        </w:rPr>
      </w:pPr>
      <w:r>
        <w:rPr>
          <w:rFonts w:ascii="Verdana" w:hAnsi="Verdana"/>
          <w:color w:val="17365D"/>
          <w:sz w:val="18"/>
          <w:szCs w:val="18"/>
        </w:rPr>
        <w:t>Classe 5°B MAT</w:t>
      </w:r>
      <w:bookmarkStart w:id="0" w:name="_GoBack"/>
      <w:bookmarkEnd w:id="0"/>
    </w:p>
    <w:p w:rsidR="00AA11FC" w:rsidRPr="00CF71F8" w:rsidRDefault="00AA11FC" w:rsidP="006E5E07">
      <w:pPr>
        <w:rPr>
          <w:rFonts w:ascii="Calibri" w:hAnsi="Calibri"/>
        </w:rPr>
      </w:pPr>
      <w:r w:rsidRPr="00CF71F8">
        <w:rPr>
          <w:rFonts w:ascii="Calibri" w:hAnsi="Calibri"/>
          <w:b/>
        </w:rPr>
        <w:t>Docente del Corso:</w:t>
      </w:r>
      <w:r w:rsidRPr="00CF71F8">
        <w:rPr>
          <w:rFonts w:ascii="Calibri" w:hAnsi="Calibri"/>
        </w:rPr>
        <w:t xml:space="preserve"> ing.Daniela La Porta          </w:t>
      </w:r>
      <w:r>
        <w:rPr>
          <w:rFonts w:ascii="Calibri" w:hAnsi="Calibri"/>
        </w:rPr>
        <w:t xml:space="preserve">      </w:t>
      </w:r>
      <w:r w:rsidRPr="00CF71F8">
        <w:rPr>
          <w:rFonts w:ascii="Calibri" w:hAnsi="Calibri"/>
          <w:b/>
        </w:rPr>
        <w:t>Docente di Laboratorio:</w:t>
      </w:r>
      <w:r w:rsidRPr="00CF71F8">
        <w:rPr>
          <w:rFonts w:ascii="Calibri" w:hAnsi="Calibri"/>
        </w:rPr>
        <w:t xml:space="preserve"> prof. Antonio Pellegrino</w:t>
      </w:r>
    </w:p>
    <w:p w:rsidR="00AA11FC" w:rsidRDefault="00AA11FC" w:rsidP="006E5E07">
      <w:pPr>
        <w:pStyle w:val="Heading3"/>
        <w:keepNext w:val="0"/>
        <w:widowControl/>
        <w:suppressAutoHyphens w:val="0"/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1.OBIETTIVI SPECIFICI </w:t>
      </w:r>
    </w:p>
    <w:p w:rsidR="00AA11FC" w:rsidRDefault="00AA11FC" w:rsidP="006E5E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Scopo del corso e' stato quello di fornire agli alunni le conoscenze basilari:</w:t>
      </w:r>
    </w:p>
    <w:p w:rsidR="00AA11FC" w:rsidRDefault="00AA11FC" w:rsidP="006E5E07">
      <w:pPr>
        <w:widowControl/>
        <w:numPr>
          <w:ilvl w:val="0"/>
          <w:numId w:val="1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 w:val="0"/>
        <w:spacing w:after="20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sulle specifiche tecniche e la manutenzione di apparati ed impianti</w:t>
      </w:r>
    </w:p>
    <w:p w:rsidR="00AA11FC" w:rsidRDefault="00AA11FC" w:rsidP="006E5E07">
      <w:pPr>
        <w:pStyle w:val="BodyTextIndent2"/>
        <w:widowControl/>
        <w:numPr>
          <w:ilvl w:val="0"/>
          <w:numId w:val="1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 w:val="0"/>
        <w:spacing w:after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sulle tecnologie impiegate nella  fabbricazione dei pezzi ,convenzioni di rappresentazione  e di certificazione</w:t>
      </w:r>
    </w:p>
    <w:p w:rsidR="00AA11FC" w:rsidRDefault="00AA11FC" w:rsidP="006E5E07">
      <w:pPr>
        <w:widowControl/>
        <w:numPr>
          <w:ilvl w:val="0"/>
          <w:numId w:val="10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 w:val="0"/>
        <w:spacing w:after="20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sui cicli di lavorazione, studi di fabbricazione,analisi dei costi di produzione e dei costi dell’impresa</w:t>
      </w:r>
    </w:p>
    <w:p w:rsidR="00AA11FC" w:rsidRDefault="00AA11FC" w:rsidP="006E5E07">
      <w:pPr>
        <w:rPr>
          <w:rFonts w:ascii="Verdana" w:hAnsi="Verdana"/>
          <w:b/>
          <w:sz w:val="18"/>
          <w:szCs w:val="18"/>
        </w:rPr>
      </w:pPr>
    </w:p>
    <w:p w:rsidR="00AA11FC" w:rsidRDefault="00AA11FC" w:rsidP="006E5E0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2.PERCORSO FORMATIVO  </w:t>
      </w:r>
      <w:r>
        <w:rPr>
          <w:rFonts w:ascii="Verdana" w:hAnsi="Verdana"/>
          <w:sz w:val="18"/>
          <w:szCs w:val="18"/>
        </w:rPr>
        <w:t>suddiviso in moduli indipendenti e articolati in unità didattiche con cadenza di 8 ore/sett  ORE SVOLTE  al  15 maggio  170</w:t>
      </w:r>
    </w:p>
    <w:p w:rsidR="00AA11FC" w:rsidRDefault="00AA11FC" w:rsidP="006E5E07">
      <w:pPr>
        <w:autoSpaceDE w:val="0"/>
        <w:autoSpaceDN w:val="0"/>
        <w:adjustRightInd w:val="0"/>
        <w:spacing w:before="24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MODULO 1</w:t>
      </w:r>
      <w:r>
        <w:rPr>
          <w:rFonts w:ascii="Verdana" w:hAnsi="Verdana" w:cs="Arial"/>
          <w:sz w:val="18"/>
          <w:szCs w:val="18"/>
        </w:rPr>
        <w:t xml:space="preserve"> – Sicurezza sui luoghi di lavoro </w:t>
      </w:r>
    </w:p>
    <w:p w:rsidR="00AA11FC" w:rsidRDefault="00AA11FC" w:rsidP="006E5E07">
      <w:pPr>
        <w:autoSpaceDE w:val="0"/>
        <w:autoSpaceDN w:val="0"/>
        <w:adjustRightInd w:val="0"/>
        <w:spacing w:before="24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MODULO 2</w:t>
      </w:r>
      <w:r>
        <w:rPr>
          <w:rFonts w:ascii="Verdana" w:hAnsi="Verdana" w:cs="Arial"/>
          <w:sz w:val="18"/>
          <w:szCs w:val="18"/>
        </w:rPr>
        <w:t xml:space="preserve"> -  Analisi dei guasti e affidabilita’ – Costi di produzione</w:t>
      </w:r>
    </w:p>
    <w:p w:rsidR="00AA11FC" w:rsidRDefault="00AA11FC" w:rsidP="006E5E0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40"/>
        <w:ind w:right="-262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MODULO 3</w:t>
      </w:r>
      <w:r>
        <w:rPr>
          <w:rFonts w:ascii="Verdana" w:hAnsi="Verdana" w:cs="Arial"/>
          <w:sz w:val="18"/>
          <w:szCs w:val="18"/>
        </w:rPr>
        <w:t xml:space="preserve"> –Procedure operative-Diagrammi di Gantt -Tecniche di programmazione reticolare: PERT CPM</w:t>
      </w:r>
    </w:p>
    <w:p w:rsidR="00AA11FC" w:rsidRDefault="00AA11FC" w:rsidP="006E5E07">
      <w:pPr>
        <w:autoSpaceDE w:val="0"/>
        <w:autoSpaceDN w:val="0"/>
        <w:adjustRightInd w:val="0"/>
        <w:spacing w:before="24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MODULO 4</w:t>
      </w:r>
      <w:r>
        <w:rPr>
          <w:rFonts w:ascii="Verdana" w:hAnsi="Verdana" w:cs="Arial"/>
          <w:sz w:val="18"/>
          <w:szCs w:val="18"/>
        </w:rPr>
        <w:t xml:space="preserve"> – Specifiche teniche e manutenzione di componenti,apparati ed impianti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2340"/>
        <w:gridCol w:w="15"/>
        <w:gridCol w:w="7095"/>
        <w:gridCol w:w="375"/>
      </w:tblGrid>
      <w:tr w:rsidR="00AA11FC" w:rsidTr="006E5E07">
        <w:trPr>
          <w:gridAfter w:val="1"/>
          <w:wAfter w:w="375" w:type="dxa"/>
        </w:trPr>
        <w:tc>
          <w:tcPr>
            <w:tcW w:w="9450" w:type="dxa"/>
            <w:gridSpan w:val="3"/>
          </w:tcPr>
          <w:p w:rsidR="00AA11FC" w:rsidRDefault="00AA11FC">
            <w:pPr>
              <w:spacing w:before="100" w:beforeAutospacing="1" w:after="100" w:afterAutospacing="1"/>
              <w:contextualSpacing/>
              <w:rPr>
                <w:rFonts w:ascii="Verdana" w:hAnsi="Verdana"/>
                <w:b/>
                <w:sz w:val="18"/>
                <w:szCs w:val="18"/>
              </w:rPr>
            </w:pPr>
          </w:p>
          <w:p w:rsidR="00AA11FC" w:rsidRDefault="00AA11FC">
            <w:pPr>
              <w:spacing w:before="100" w:beforeAutospacing="1" w:after="100" w:afterAutospacing="1"/>
              <w:contextualSpacing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3. Articolazione dei moduli</w:t>
            </w:r>
          </w:p>
          <w:p w:rsidR="00AA11FC" w:rsidRDefault="00AA11FC">
            <w:pPr>
              <w:jc w:val="both"/>
              <w:rPr>
                <w:rFonts w:ascii="Calibri" w:hAnsi="Calibri"/>
                <w:b/>
                <w:lang w:eastAsia="en-US"/>
              </w:rPr>
            </w:pPr>
          </w:p>
          <w:p w:rsidR="00AA11FC" w:rsidRDefault="00AA11FC">
            <w:pPr>
              <w:spacing w:after="200"/>
              <w:jc w:val="both"/>
              <w:rPr>
                <w:rFonts w:ascii="Verdana" w:hAnsi="Verdana"/>
                <w:b/>
                <w:bCs/>
                <w:iCs/>
                <w:lang w:eastAsia="en-US"/>
              </w:rPr>
            </w:pPr>
            <w:r>
              <w:rPr>
                <w:b/>
              </w:rPr>
              <w:t>MODULO 1:Sicurezza sui luoghi di lavoro</w:t>
            </w:r>
          </w:p>
        </w:tc>
      </w:tr>
      <w:tr w:rsidR="00AA11FC" w:rsidTr="006E5E07">
        <w:trPr>
          <w:gridAfter w:val="1"/>
          <w:wAfter w:w="375" w:type="dxa"/>
        </w:trPr>
        <w:tc>
          <w:tcPr>
            <w:tcW w:w="2340" w:type="dxa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  <w:t>Contenuti</w:t>
            </w:r>
          </w:p>
        </w:tc>
        <w:tc>
          <w:tcPr>
            <w:tcW w:w="7110" w:type="dxa"/>
            <w:gridSpan w:val="2"/>
          </w:tcPr>
          <w:p w:rsidR="00AA11FC" w:rsidRDefault="00AA11FC">
            <w:pPr>
              <w:jc w:val="both"/>
              <w:rPr>
                <w:rFonts w:ascii="Verdana" w:hAnsi="Verdana"/>
                <w:bCs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Cs/>
                <w:iCs/>
                <w:sz w:val="18"/>
                <w:szCs w:val="18"/>
              </w:rPr>
              <w:t>Normativa di riferimento ; Direttiva Macchine; Valutazione del rischio ;</w:t>
            </w:r>
          </w:p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ind w:left="-425" w:firstLine="425"/>
              <w:jc w:val="both"/>
              <w:rPr>
                <w:rFonts w:ascii="Verdana" w:hAnsi="Verdana"/>
                <w:b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Cs/>
                <w:iCs/>
                <w:sz w:val="18"/>
                <w:szCs w:val="18"/>
              </w:rPr>
              <w:t>DPI e    segnaletica di sicurezza; Tipi di rischio ; Primo soccorso.</w:t>
            </w:r>
          </w:p>
        </w:tc>
      </w:tr>
      <w:tr w:rsidR="00AA11FC" w:rsidTr="006E5E07">
        <w:tc>
          <w:tcPr>
            <w:tcW w:w="2355" w:type="dxa"/>
            <w:gridSpan w:val="2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Strumenti di</w:t>
            </w:r>
          </w:p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ind w:left="440" w:hanging="220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valutazione</w:t>
            </w:r>
          </w:p>
        </w:tc>
        <w:tc>
          <w:tcPr>
            <w:tcW w:w="7470" w:type="dxa"/>
            <w:gridSpan w:val="2"/>
          </w:tcPr>
          <w:p w:rsidR="00AA11FC" w:rsidRDefault="00AA11FC">
            <w:pPr>
              <w:snapToGrid w:val="0"/>
              <w:spacing w:after="200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Questionario a risposta multipla </w:t>
            </w:r>
          </w:p>
        </w:tc>
      </w:tr>
      <w:tr w:rsidR="00AA11FC" w:rsidTr="006E5E07">
        <w:tc>
          <w:tcPr>
            <w:tcW w:w="9825" w:type="dxa"/>
            <w:gridSpan w:val="4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</w:pPr>
          </w:p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MODULO 2: Analisi dei guasti e affidabilita’</w:t>
            </w:r>
          </w:p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spacing w:line="276" w:lineRule="auto"/>
              <w:ind w:left="440" w:hanging="220"/>
              <w:jc w:val="both"/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color w:val="FF0000"/>
                <w:sz w:val="18"/>
                <w:szCs w:val="18"/>
                <w:lang w:eastAsia="en-US"/>
              </w:rPr>
              <w:t>Unità O1</w:t>
            </w: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Analisi, ricerca e prevenzione guasti</w:t>
            </w:r>
          </w:p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spacing w:line="276" w:lineRule="auto"/>
              <w:ind w:left="440" w:hanging="220"/>
              <w:jc w:val="both"/>
              <w:rPr>
                <w:rFonts w:ascii="Verdana" w:hAnsi="Verdana"/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color w:val="FF0000"/>
                <w:sz w:val="18"/>
                <w:szCs w:val="18"/>
                <w:lang w:eastAsia="en-US"/>
              </w:rPr>
              <w:t xml:space="preserve">Unità O2 </w:t>
            </w: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Costi e Affidabilità</w:t>
            </w:r>
          </w:p>
        </w:tc>
      </w:tr>
      <w:tr w:rsidR="00AA11FC" w:rsidTr="006E5E07">
        <w:tc>
          <w:tcPr>
            <w:tcW w:w="2355" w:type="dxa"/>
            <w:gridSpan w:val="2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spacing w:line="276" w:lineRule="auto"/>
              <w:ind w:left="440" w:hanging="220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Obiettivi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470" w:type="dxa"/>
            <w:gridSpan w:val="2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ind w:hanging="220"/>
              <w:jc w:val="both"/>
              <w:rPr>
                <w:rFonts w:ascii="Verdana" w:hAnsi="Verdana"/>
                <w:b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Cs/>
                <w:sz w:val="18"/>
                <w:szCs w:val="18"/>
                <w:lang w:eastAsia="en-US"/>
              </w:rPr>
              <w:t xml:space="preserve">   Conoscere: le tecniche di analisi dei guasti e le tipologie di costi, i parametri caratteristici dell’affidabilità, i metodi per la valutazione dell’affidabilità: Definizione di causa – effetto;</w:t>
            </w:r>
          </w:p>
          <w:p w:rsidR="00AA11FC" w:rsidRDefault="00AA11FC">
            <w:pPr>
              <w:pStyle w:val="Contenutotabella"/>
              <w:numPr>
                <w:ilvl w:val="12"/>
                <w:numId w:val="0"/>
              </w:numPr>
              <w:ind w:hanging="220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Cs/>
                <w:sz w:val="18"/>
                <w:szCs w:val="18"/>
                <w:lang w:eastAsia="en-US"/>
              </w:rPr>
              <w:t xml:space="preserve">    Diagrammi causa – effetto; Modalità di guasto; Effetti e analisi di criticita’(FMECA); procedure per costruire una (FMECA); Metodo dell’albero dei guasti; Procedura per costruire un albero dei guasti</w:t>
            </w:r>
          </w:p>
        </w:tc>
      </w:tr>
      <w:tr w:rsidR="00AA11FC" w:rsidTr="006E5E07">
        <w:trPr>
          <w:trHeight w:val="314"/>
        </w:trPr>
        <w:tc>
          <w:tcPr>
            <w:tcW w:w="2355" w:type="dxa"/>
            <w:gridSpan w:val="2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spacing w:line="276" w:lineRule="auto"/>
              <w:ind w:left="440" w:hanging="220"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Abilità</w:t>
            </w:r>
          </w:p>
        </w:tc>
        <w:tc>
          <w:tcPr>
            <w:tcW w:w="7470" w:type="dxa"/>
            <w:gridSpan w:val="2"/>
          </w:tcPr>
          <w:p w:rsidR="00AA11FC" w:rsidRDefault="00AA11FC" w:rsidP="006E5E07">
            <w:pPr>
              <w:pStyle w:val="Contenutotabella"/>
              <w:widowControl/>
              <w:numPr>
                <w:ilvl w:val="0"/>
                <w:numId w:val="11"/>
              </w:numPr>
              <w:snapToGrid w:val="0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Analizzare malfunzionamenti e guasti ed esaminarne i costi </w:t>
            </w:r>
          </w:p>
          <w:p w:rsidR="00AA11FC" w:rsidRDefault="00AA11FC" w:rsidP="006E5E07">
            <w:pPr>
              <w:pStyle w:val="Contenutotabella"/>
              <w:widowControl/>
              <w:numPr>
                <w:ilvl w:val="0"/>
                <w:numId w:val="11"/>
              </w:numPr>
              <w:snapToGrid w:val="0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Cs/>
                <w:sz w:val="18"/>
                <w:szCs w:val="18"/>
                <w:lang w:eastAsia="en-US"/>
              </w:rPr>
              <w:t>Saper utilizzare e calcolare i tassi di guasto</w:t>
            </w:r>
          </w:p>
          <w:p w:rsidR="00AA11FC" w:rsidRDefault="00AA11FC" w:rsidP="006E5E07">
            <w:pPr>
              <w:pStyle w:val="Contenutotabella"/>
              <w:widowControl/>
              <w:numPr>
                <w:ilvl w:val="0"/>
                <w:numId w:val="11"/>
              </w:numPr>
              <w:snapToGrid w:val="0"/>
              <w:jc w:val="both"/>
              <w:rPr>
                <w:rFonts w:ascii="Verdana" w:hAnsi="Verdana"/>
                <w:b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Essere in grado d’individuare i vari tipi di guasto e valutarne la pericolosità</w:t>
            </w:r>
            <w:r>
              <w:rPr>
                <w:rFonts w:ascii="Verdana" w:hAnsi="Verdana"/>
                <w:bCs/>
                <w:sz w:val="18"/>
                <w:szCs w:val="18"/>
                <w:lang w:eastAsia="en-US"/>
              </w:rPr>
              <w:t>.</w:t>
            </w:r>
          </w:p>
          <w:p w:rsidR="00AA11FC" w:rsidRDefault="00AA11FC" w:rsidP="006E5E07">
            <w:pPr>
              <w:pStyle w:val="Contenutotabella"/>
              <w:widowControl/>
              <w:numPr>
                <w:ilvl w:val="0"/>
                <w:numId w:val="11"/>
              </w:numPr>
              <w:snapToGrid w:val="0"/>
              <w:jc w:val="both"/>
              <w:rPr>
                <w:rFonts w:ascii="Verdana" w:hAnsi="Verdana"/>
                <w:b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Cs/>
                <w:sz w:val="18"/>
                <w:szCs w:val="18"/>
                <w:lang w:eastAsia="en-US"/>
              </w:rPr>
              <w:t>Saper valutare la probabilità che un guasto si verifichi nelle condizioni operative</w:t>
            </w:r>
          </w:p>
          <w:p w:rsidR="00AA11FC" w:rsidRDefault="00AA11FC" w:rsidP="006E5E07">
            <w:pPr>
              <w:pStyle w:val="Contenutotabella"/>
              <w:widowControl/>
              <w:numPr>
                <w:ilvl w:val="0"/>
                <w:numId w:val="11"/>
              </w:numPr>
              <w:snapToGrid w:val="0"/>
              <w:jc w:val="both"/>
              <w:rPr>
                <w:rFonts w:ascii="Verdana" w:hAnsi="Verdana"/>
                <w:b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Cs/>
                <w:sz w:val="18"/>
                <w:szCs w:val="18"/>
                <w:lang w:eastAsia="en-US"/>
              </w:rPr>
              <w:t>Essere in grado di utilizzare metodi per la valutazione dell’affidabilità</w:t>
            </w:r>
          </w:p>
        </w:tc>
      </w:tr>
      <w:tr w:rsidR="00AA11FC" w:rsidTr="006E5E07">
        <w:trPr>
          <w:trHeight w:val="660"/>
        </w:trPr>
        <w:tc>
          <w:tcPr>
            <w:tcW w:w="2355" w:type="dxa"/>
            <w:gridSpan w:val="2"/>
          </w:tcPr>
          <w:p w:rsidR="00AA11FC" w:rsidRDefault="00AA11FC">
            <w:pPr>
              <w:pStyle w:val="Contenutotabella"/>
              <w:snapToGrid w:val="0"/>
              <w:spacing w:line="276" w:lineRule="auto"/>
              <w:ind w:left="440"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Contenuti</w:t>
            </w:r>
          </w:p>
        </w:tc>
        <w:tc>
          <w:tcPr>
            <w:tcW w:w="7470" w:type="dxa"/>
            <w:gridSpan w:val="2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spacing w:line="276" w:lineRule="auto"/>
              <w:ind w:left="142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Analisi del guasto; Diagrammi causa – effetto; FMECA; Albero dei guasti; Considerazioni economiche sulla manutenzione; Affidabilità:concetti generali; Guasti; Affidabilità dei componenti isolati; Affidabilità dei componenti isolati riparabili; Affidabilità dei sistemi.</w:t>
            </w:r>
          </w:p>
        </w:tc>
      </w:tr>
      <w:tr w:rsidR="00AA11FC" w:rsidTr="006E5E07">
        <w:trPr>
          <w:trHeight w:val="312"/>
        </w:trPr>
        <w:tc>
          <w:tcPr>
            <w:tcW w:w="2355" w:type="dxa"/>
            <w:gridSpan w:val="2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spacing w:line="276" w:lineRule="auto"/>
              <w:ind w:left="440" w:hanging="220"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Competenze di</w:t>
            </w:r>
          </w:p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spacing w:line="276" w:lineRule="auto"/>
              <w:ind w:left="440" w:hanging="220"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riferimento</w:t>
            </w:r>
          </w:p>
        </w:tc>
        <w:tc>
          <w:tcPr>
            <w:tcW w:w="7470" w:type="dxa"/>
            <w:gridSpan w:val="2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spacing w:line="276" w:lineRule="auto"/>
              <w:ind w:left="142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Individuare i componenti che costituiscono i sistemi e i vari materiali impiegati, allo scopo di intervenire nel montaggio e nella sostituzione dei componenti e delle parti</w:t>
            </w:r>
          </w:p>
        </w:tc>
      </w:tr>
      <w:tr w:rsidR="00AA11FC" w:rsidTr="006E5E07">
        <w:tc>
          <w:tcPr>
            <w:tcW w:w="2355" w:type="dxa"/>
            <w:gridSpan w:val="2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spacing w:line="276" w:lineRule="auto"/>
              <w:ind w:left="440" w:hanging="220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z w:val="18"/>
                <w:szCs w:val="18"/>
                <w:lang w:eastAsia="en-US"/>
              </w:rPr>
              <w:t>S</w:t>
            </w: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trumenti di</w:t>
            </w:r>
          </w:p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spacing w:line="276" w:lineRule="auto"/>
              <w:ind w:left="440" w:hanging="220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valutazione</w:t>
            </w:r>
          </w:p>
        </w:tc>
        <w:tc>
          <w:tcPr>
            <w:tcW w:w="7470" w:type="dxa"/>
            <w:gridSpan w:val="2"/>
          </w:tcPr>
          <w:p w:rsidR="00AA11FC" w:rsidRDefault="00AA11FC">
            <w:pPr>
              <w:snapToGrid w:val="0"/>
              <w:spacing w:after="200" w:line="276" w:lineRule="auto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Schede didattiche e simulazioni di casi reali</w:t>
            </w:r>
          </w:p>
        </w:tc>
      </w:tr>
      <w:tr w:rsidR="00AA11FC" w:rsidTr="006E5E07">
        <w:tc>
          <w:tcPr>
            <w:tcW w:w="9825" w:type="dxa"/>
            <w:gridSpan w:val="4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spacing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</w:pPr>
          </w:p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spacing w:line="276" w:lineRule="auto"/>
              <w:ind w:left="440" w:hanging="220"/>
              <w:jc w:val="both"/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MODULO 3: Procedure operative</w:t>
            </w:r>
          </w:p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spacing w:line="276" w:lineRule="auto"/>
              <w:ind w:left="440" w:hanging="220"/>
              <w:jc w:val="both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color w:val="FF0000"/>
                <w:sz w:val="18"/>
                <w:szCs w:val="18"/>
                <w:lang w:eastAsia="en-US"/>
              </w:rPr>
              <w:t xml:space="preserve">Unità P1 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n-US"/>
              </w:rPr>
              <w:t>Tecniche di rilevazione dei dati</w:t>
            </w:r>
          </w:p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spacing w:line="276" w:lineRule="auto"/>
              <w:ind w:left="440" w:hanging="220"/>
              <w:jc w:val="both"/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color w:val="FF0000"/>
                <w:sz w:val="18"/>
                <w:szCs w:val="18"/>
                <w:lang w:eastAsia="en-US"/>
              </w:rPr>
              <w:t xml:space="preserve">Unità P2 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en-US"/>
              </w:rPr>
              <w:t>Tecniche di gestione e controllo dei costi di produzione</w:t>
            </w:r>
          </w:p>
        </w:tc>
      </w:tr>
      <w:tr w:rsidR="00AA11FC" w:rsidTr="006E5E07">
        <w:trPr>
          <w:trHeight w:val="817"/>
        </w:trPr>
        <w:tc>
          <w:tcPr>
            <w:tcW w:w="2355" w:type="dxa"/>
            <w:gridSpan w:val="2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ind w:left="440" w:hanging="220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Obiettivi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470" w:type="dxa"/>
            <w:gridSpan w:val="2"/>
          </w:tcPr>
          <w:p w:rsidR="00AA11FC" w:rsidRDefault="00AA11FC">
            <w:pPr>
              <w:tabs>
                <w:tab w:val="num" w:pos="-1650"/>
              </w:tabs>
              <w:spacing w:after="200"/>
              <w:ind w:firstLine="2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Conoscere: le varie tipologie di dati e i fogli adatti alla loro raccolta; le tecniche di elaborazione dei dati e i diagrammi rappresentativi;  le tecniche di gestione dei progetti; gli strumenti di gestione dei progetti.</w:t>
            </w:r>
          </w:p>
        </w:tc>
      </w:tr>
      <w:tr w:rsidR="00AA11FC" w:rsidTr="006E5E07">
        <w:trPr>
          <w:trHeight w:val="521"/>
        </w:trPr>
        <w:tc>
          <w:tcPr>
            <w:tcW w:w="2355" w:type="dxa"/>
            <w:gridSpan w:val="2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ind w:left="440" w:hanging="220"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Abilità</w:t>
            </w:r>
          </w:p>
        </w:tc>
        <w:tc>
          <w:tcPr>
            <w:tcW w:w="7470" w:type="dxa"/>
            <w:gridSpan w:val="2"/>
          </w:tcPr>
          <w:p w:rsidR="00AA11FC" w:rsidRDefault="00AA11FC" w:rsidP="006E5E07">
            <w:pPr>
              <w:widowControl/>
              <w:numPr>
                <w:ilvl w:val="0"/>
                <w:numId w:val="12"/>
              </w:numPr>
              <w:tabs>
                <w:tab w:val="num" w:pos="-1650"/>
              </w:tabs>
              <w:spacing w:before="100" w:beforeAutospacing="1" w:after="100" w:afterAutospacing="1"/>
              <w:contextualSpacing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Distinguere le varie tipologie di dati ed essere in grado di gestirli e rappresentarli</w:t>
            </w:r>
          </w:p>
          <w:p w:rsidR="00AA11FC" w:rsidRDefault="00AA11FC" w:rsidP="006E5E07">
            <w:pPr>
              <w:widowControl/>
              <w:numPr>
                <w:ilvl w:val="0"/>
                <w:numId w:val="12"/>
              </w:numPr>
              <w:tabs>
                <w:tab w:val="num" w:pos="-1650"/>
              </w:tabs>
              <w:spacing w:before="100" w:beforeAutospacing="1" w:after="100" w:afterAutospacing="1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Tracciare carte di controllo X – R</w:t>
            </w:r>
          </w:p>
          <w:p w:rsidR="00AA11FC" w:rsidRDefault="00AA11FC" w:rsidP="006E5E07">
            <w:pPr>
              <w:widowControl/>
              <w:numPr>
                <w:ilvl w:val="0"/>
                <w:numId w:val="12"/>
              </w:numPr>
              <w:tabs>
                <w:tab w:val="num" w:pos="-1650"/>
              </w:tabs>
              <w:spacing w:before="100" w:beforeAutospacing="1" w:after="100" w:afterAutospacing="1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Utilizzare le principali tecniche di gestione del progetto</w:t>
            </w:r>
          </w:p>
          <w:p w:rsidR="00AA11FC" w:rsidRDefault="00AA11FC" w:rsidP="006E5E07">
            <w:pPr>
              <w:widowControl/>
              <w:numPr>
                <w:ilvl w:val="0"/>
                <w:numId w:val="12"/>
              </w:numPr>
              <w:tabs>
                <w:tab w:val="num" w:pos="-1650"/>
              </w:tabs>
              <w:spacing w:before="100" w:beforeAutospacing="1" w:after="100" w:afterAutospacing="1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Utilizzare i principali strumenti della gestione del progetto</w:t>
            </w:r>
          </w:p>
          <w:p w:rsidR="00AA11FC" w:rsidRDefault="00AA11FC" w:rsidP="006E5E07">
            <w:pPr>
              <w:widowControl/>
              <w:numPr>
                <w:ilvl w:val="0"/>
                <w:numId w:val="12"/>
              </w:numPr>
              <w:tabs>
                <w:tab w:val="num" w:pos="-1650"/>
              </w:tabs>
              <w:spacing w:before="100" w:beforeAutospacing="1" w:after="100" w:afterAutospacing="1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Individuare le azioni necessarie per organizzare un progetto</w:t>
            </w:r>
          </w:p>
          <w:p w:rsidR="00AA11FC" w:rsidRDefault="00AA11FC" w:rsidP="006E5E07">
            <w:pPr>
              <w:widowControl/>
              <w:numPr>
                <w:ilvl w:val="0"/>
                <w:numId w:val="12"/>
              </w:numPr>
              <w:tabs>
                <w:tab w:val="num" w:pos="-1650"/>
              </w:tabs>
              <w:spacing w:before="100" w:beforeAutospacing="1" w:after="100" w:afterAutospacing="1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Essere in grado di utilizzare la tecnica WBS</w:t>
            </w:r>
          </w:p>
          <w:p w:rsidR="00AA11FC" w:rsidRDefault="00AA11FC" w:rsidP="006E5E07">
            <w:pPr>
              <w:widowControl/>
              <w:numPr>
                <w:ilvl w:val="0"/>
                <w:numId w:val="12"/>
              </w:numPr>
              <w:tabs>
                <w:tab w:val="num" w:pos="-1650"/>
              </w:tabs>
              <w:spacing w:before="100" w:beforeAutospacing="1" w:after="100" w:afterAutospacing="1"/>
              <w:contextualSpacing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Saper tracciare un diagramma PERT</w:t>
            </w:r>
          </w:p>
          <w:p w:rsidR="00AA11FC" w:rsidRDefault="00AA11FC">
            <w:pPr>
              <w:tabs>
                <w:tab w:val="num" w:pos="-1650"/>
              </w:tabs>
              <w:spacing w:after="200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Essere in grado di tracciare e utilizzare i diagrammi di Gantt</w:t>
            </w:r>
          </w:p>
        </w:tc>
      </w:tr>
      <w:tr w:rsidR="00AA11FC" w:rsidTr="006E5E07">
        <w:tc>
          <w:tcPr>
            <w:tcW w:w="2355" w:type="dxa"/>
            <w:gridSpan w:val="2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ind w:left="440" w:hanging="220"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Contenuti</w:t>
            </w:r>
          </w:p>
        </w:tc>
        <w:tc>
          <w:tcPr>
            <w:tcW w:w="7470" w:type="dxa"/>
            <w:gridSpan w:val="2"/>
          </w:tcPr>
          <w:p w:rsidR="00AA11FC" w:rsidRDefault="00AA11FC">
            <w:pPr>
              <w:spacing w:after="200"/>
              <w:ind w:left="360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Raccolta  e trattamento dati; Rappresentazione dei dati; Carte di controllo; Gestione del progetto;Tecniche e strumenti della gestione del progetto.</w:t>
            </w:r>
          </w:p>
        </w:tc>
      </w:tr>
      <w:tr w:rsidR="00AA11FC" w:rsidTr="006E5E07">
        <w:trPr>
          <w:trHeight w:val="345"/>
        </w:trPr>
        <w:tc>
          <w:tcPr>
            <w:tcW w:w="2355" w:type="dxa"/>
            <w:gridSpan w:val="2"/>
            <w:tcBorders>
              <w:bottom w:val="single" w:sz="4" w:space="0" w:color="auto"/>
            </w:tcBorders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ind w:left="440" w:hanging="220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S</w:t>
            </w: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trumenti di</w:t>
            </w:r>
          </w:p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ind w:left="440" w:hanging="220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valutazione</w:t>
            </w:r>
          </w:p>
        </w:tc>
        <w:tc>
          <w:tcPr>
            <w:tcW w:w="7470" w:type="dxa"/>
            <w:gridSpan w:val="2"/>
            <w:tcBorders>
              <w:bottom w:val="single" w:sz="4" w:space="0" w:color="auto"/>
            </w:tcBorders>
          </w:tcPr>
          <w:p w:rsidR="00AA11FC" w:rsidRDefault="00AA11FC">
            <w:pPr>
              <w:snapToGrid w:val="0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Schede didattiche e simulazioni di casi reali</w:t>
            </w:r>
          </w:p>
          <w:p w:rsidR="00AA11FC" w:rsidRDefault="00AA11FC">
            <w:pPr>
              <w:snapToGrid w:val="0"/>
              <w:spacing w:after="200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</w:tr>
    </w:tbl>
    <w:p w:rsidR="00AA11FC" w:rsidRDefault="00AA11FC" w:rsidP="006E5E07">
      <w:pPr>
        <w:pStyle w:val="Contenutotabella"/>
        <w:numPr>
          <w:ilvl w:val="12"/>
          <w:numId w:val="0"/>
        </w:numPr>
        <w:snapToGrid w:val="0"/>
        <w:jc w:val="both"/>
        <w:rPr>
          <w:rFonts w:ascii="Verdana" w:hAnsi="Verdana"/>
          <w:b/>
          <w:bCs/>
          <w:sz w:val="18"/>
          <w:szCs w:val="18"/>
        </w:rPr>
      </w:pPr>
    </w:p>
    <w:p w:rsidR="00AA11FC" w:rsidRDefault="00AA11FC" w:rsidP="006E5E07">
      <w:pPr>
        <w:pStyle w:val="Contenutotabella"/>
        <w:numPr>
          <w:ilvl w:val="12"/>
          <w:numId w:val="0"/>
        </w:numPr>
        <w:snapToGrid w:val="0"/>
        <w:jc w:val="both"/>
        <w:rPr>
          <w:rFonts w:ascii="Verdana" w:hAnsi="Verdana"/>
          <w:b/>
          <w:bCs/>
          <w:sz w:val="18"/>
          <w:szCs w:val="18"/>
          <w:lang w:eastAsia="he-IL" w:bidi="he-IL"/>
        </w:rPr>
      </w:pPr>
      <w:r>
        <w:rPr>
          <w:rFonts w:ascii="Verdana" w:hAnsi="Verdana"/>
          <w:b/>
          <w:bCs/>
          <w:sz w:val="18"/>
          <w:szCs w:val="18"/>
        </w:rPr>
        <w:t xml:space="preserve">MODULO 4: </w:t>
      </w:r>
      <w:r>
        <w:rPr>
          <w:rFonts w:ascii="Verdana" w:hAnsi="Verdana" w:cs="Arial"/>
          <w:b/>
          <w:sz w:val="18"/>
          <w:szCs w:val="18"/>
        </w:rPr>
        <w:t>Specifiche tecniche e manutenzione di componenti,apparati ed impianti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2355"/>
        <w:gridCol w:w="7470"/>
      </w:tblGrid>
      <w:tr w:rsidR="00AA11FC" w:rsidTr="006E5E07">
        <w:trPr>
          <w:trHeight w:val="1043"/>
        </w:trPr>
        <w:tc>
          <w:tcPr>
            <w:tcW w:w="2355" w:type="dxa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ind w:left="440" w:hanging="220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Obiettivi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7470" w:type="dxa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ind w:hanging="220"/>
              <w:jc w:val="both"/>
              <w:rPr>
                <w:rFonts w:ascii="Verdana" w:hAnsi="Verdana"/>
                <w:b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Cs/>
                <w:sz w:val="18"/>
                <w:szCs w:val="18"/>
                <w:lang w:eastAsia="en-US"/>
              </w:rPr>
              <w:t xml:space="preserve">   Conoscere: le tecniche e procedure di assemblaggio  e di  installazione di impianti; gli apparati ed i dispositivi meccanici,elettrici ed elettronici ; le procedure di smontaggio e rimontaggio.</w:t>
            </w:r>
          </w:p>
          <w:p w:rsidR="00AA11FC" w:rsidRDefault="00AA11FC">
            <w:pPr>
              <w:pStyle w:val="Contenutotabella"/>
              <w:numPr>
                <w:ilvl w:val="12"/>
                <w:numId w:val="0"/>
              </w:numPr>
              <w:ind w:hanging="220"/>
              <w:jc w:val="both"/>
              <w:rPr>
                <w:rFonts w:ascii="Verdana" w:hAnsi="Verdana"/>
                <w:bCs/>
                <w:sz w:val="18"/>
                <w:szCs w:val="18"/>
                <w:lang w:eastAsia="en-US"/>
              </w:rPr>
            </w:pPr>
          </w:p>
          <w:p w:rsidR="00AA11FC" w:rsidRDefault="00AA11FC">
            <w:pPr>
              <w:pStyle w:val="Contenutotabella"/>
              <w:numPr>
                <w:ilvl w:val="12"/>
                <w:numId w:val="0"/>
              </w:numPr>
              <w:ind w:hanging="220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</w:p>
        </w:tc>
      </w:tr>
      <w:tr w:rsidR="00AA11FC" w:rsidTr="006E5E07">
        <w:trPr>
          <w:trHeight w:val="345"/>
        </w:trPr>
        <w:tc>
          <w:tcPr>
            <w:tcW w:w="2355" w:type="dxa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    Abilità</w:t>
            </w:r>
          </w:p>
        </w:tc>
        <w:tc>
          <w:tcPr>
            <w:tcW w:w="7470" w:type="dxa"/>
          </w:tcPr>
          <w:p w:rsidR="00AA11FC" w:rsidRDefault="00AA11FC" w:rsidP="006E5E07">
            <w:pPr>
              <w:pStyle w:val="Contenutotabella"/>
              <w:widowControl/>
              <w:numPr>
                <w:ilvl w:val="0"/>
                <w:numId w:val="11"/>
              </w:numPr>
              <w:snapToGrid w:val="0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Analizzare malfunzionamenti e guasti ed esaminarne i costi </w:t>
            </w:r>
          </w:p>
          <w:p w:rsidR="00AA11FC" w:rsidRDefault="00AA11FC" w:rsidP="006E5E07">
            <w:pPr>
              <w:pStyle w:val="Contenutotabella"/>
              <w:widowControl/>
              <w:numPr>
                <w:ilvl w:val="0"/>
                <w:numId w:val="11"/>
              </w:numPr>
              <w:snapToGrid w:val="0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Cs/>
                <w:sz w:val="18"/>
                <w:szCs w:val="18"/>
                <w:lang w:eastAsia="en-US"/>
              </w:rPr>
              <w:t>Saper utilizzare e calcolare i tassi di guasto</w:t>
            </w:r>
          </w:p>
          <w:p w:rsidR="00AA11FC" w:rsidRDefault="00AA11FC" w:rsidP="006E5E07">
            <w:pPr>
              <w:pStyle w:val="Contenutotabella"/>
              <w:widowControl/>
              <w:numPr>
                <w:ilvl w:val="0"/>
                <w:numId w:val="11"/>
              </w:numPr>
              <w:snapToGrid w:val="0"/>
              <w:jc w:val="both"/>
              <w:rPr>
                <w:rFonts w:ascii="Verdana" w:hAnsi="Verdana"/>
                <w:b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Essere in grado d’individuare i vari tipi di guasto </w:t>
            </w:r>
          </w:p>
          <w:p w:rsidR="00AA11FC" w:rsidRDefault="00AA11FC">
            <w:pPr>
              <w:pStyle w:val="Contenutotabella"/>
              <w:snapToGrid w:val="0"/>
              <w:ind w:left="720"/>
              <w:jc w:val="both"/>
              <w:rPr>
                <w:rFonts w:ascii="Verdana" w:hAnsi="Verdana"/>
                <w:b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Cs/>
                <w:sz w:val="18"/>
                <w:szCs w:val="18"/>
                <w:lang w:eastAsia="en-US"/>
              </w:rPr>
              <w:t>Essere in grado di utilizzare correttamente le procedure di smontagio e rimontaggio di componenti ed apparati.</w:t>
            </w:r>
          </w:p>
        </w:tc>
      </w:tr>
      <w:tr w:rsidR="00AA11FC" w:rsidTr="006E5E07">
        <w:trPr>
          <w:trHeight w:val="345"/>
        </w:trPr>
        <w:tc>
          <w:tcPr>
            <w:tcW w:w="2355" w:type="dxa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ind w:left="440" w:hanging="220"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Contenuti</w:t>
            </w:r>
          </w:p>
        </w:tc>
        <w:tc>
          <w:tcPr>
            <w:tcW w:w="7470" w:type="dxa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ind w:left="142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Cs/>
                <w:sz w:val="18"/>
                <w:szCs w:val="18"/>
                <w:lang w:eastAsia="en-US"/>
              </w:rPr>
              <w:t>Specifiche tecniche di apparati ed impianti tecnologici; tecniche e procedure di assemblaggio  e di  installazione di impianti ed apparati, di dispositivi meccanici,elettrici ed elettronici .</w:t>
            </w:r>
          </w:p>
        </w:tc>
      </w:tr>
      <w:tr w:rsidR="00AA11FC" w:rsidTr="006E5E07">
        <w:trPr>
          <w:trHeight w:val="345"/>
        </w:trPr>
        <w:tc>
          <w:tcPr>
            <w:tcW w:w="2355" w:type="dxa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ind w:left="440" w:hanging="220"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Competenze di</w:t>
            </w:r>
          </w:p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ind w:left="440" w:hanging="220"/>
              <w:jc w:val="both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Riferimento</w:t>
            </w:r>
          </w:p>
        </w:tc>
        <w:tc>
          <w:tcPr>
            <w:tcW w:w="7470" w:type="dxa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ind w:left="142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Individuare i componenti che costituiscono i sistemi  e gli apparati industriali, allo scopo di intervenire nel montaggio e nella sostituzione dei componenti </w:t>
            </w:r>
          </w:p>
        </w:tc>
      </w:tr>
      <w:tr w:rsidR="00AA11FC" w:rsidTr="006E5E07">
        <w:trPr>
          <w:trHeight w:val="345"/>
        </w:trPr>
        <w:tc>
          <w:tcPr>
            <w:tcW w:w="2355" w:type="dxa"/>
          </w:tcPr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ind w:left="440" w:hanging="220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sz w:val="18"/>
                <w:szCs w:val="18"/>
                <w:lang w:eastAsia="en-US"/>
              </w:rPr>
              <w:t>S</w:t>
            </w: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trumenti di</w:t>
            </w:r>
          </w:p>
          <w:p w:rsidR="00AA11FC" w:rsidRDefault="00AA11FC">
            <w:pPr>
              <w:pStyle w:val="Contenutotabella"/>
              <w:numPr>
                <w:ilvl w:val="12"/>
                <w:numId w:val="0"/>
              </w:numPr>
              <w:snapToGrid w:val="0"/>
              <w:ind w:left="440" w:hanging="220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eastAsia="en-US"/>
              </w:rPr>
              <w:t>Valutazione</w:t>
            </w:r>
          </w:p>
        </w:tc>
        <w:tc>
          <w:tcPr>
            <w:tcW w:w="7470" w:type="dxa"/>
          </w:tcPr>
          <w:p w:rsidR="00AA11FC" w:rsidRDefault="00AA11FC">
            <w:pPr>
              <w:snapToGrid w:val="0"/>
              <w:spacing w:after="200"/>
              <w:jc w:val="both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Schede didattiche </w:t>
            </w:r>
          </w:p>
        </w:tc>
      </w:tr>
    </w:tbl>
    <w:p w:rsidR="00AA11FC" w:rsidRDefault="00AA11FC" w:rsidP="006E5E07">
      <w:pPr>
        <w:jc w:val="both"/>
        <w:rPr>
          <w:rFonts w:ascii="Verdana" w:hAnsi="Verdana"/>
          <w:b/>
          <w:sz w:val="18"/>
          <w:szCs w:val="18"/>
          <w:lang w:eastAsia="en-US"/>
        </w:rPr>
      </w:pPr>
    </w:p>
    <w:p w:rsidR="00AA11FC" w:rsidRDefault="00AA11FC" w:rsidP="006E5E07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Gli allievi sono in grado di risolvere semplici problematiche legate alla pratica professionale e sanno esprimersi in  linguaggio tecnico. Alcuni di loro sono tuttavia  in possesso solo  dei requisiti minimi di conoscenze e competenze disciplinari.</w:t>
      </w:r>
    </w:p>
    <w:p w:rsidR="00AA11FC" w:rsidRDefault="00AA11FC" w:rsidP="005C7FC8">
      <w:pPr>
        <w:tabs>
          <w:tab w:val="left" w:pos="5850"/>
        </w:tabs>
        <w:rPr>
          <w:rFonts w:ascii="Verdana" w:hAnsi="Verdana"/>
          <w:b/>
          <w:sz w:val="20"/>
          <w:szCs w:val="20"/>
        </w:rPr>
      </w:pPr>
    </w:p>
    <w:p w:rsidR="00AA11FC" w:rsidRPr="001861C6" w:rsidRDefault="00AA11FC" w:rsidP="005C7FC8">
      <w:pPr>
        <w:tabs>
          <w:tab w:val="left" w:pos="5850"/>
        </w:tabs>
        <w:rPr>
          <w:rFonts w:ascii="Verdana" w:hAnsi="Verdana"/>
          <w:b/>
          <w:sz w:val="20"/>
          <w:szCs w:val="20"/>
        </w:rPr>
      </w:pPr>
    </w:p>
    <w:sectPr w:rsidR="00AA11FC" w:rsidRPr="001861C6" w:rsidSect="00DD72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F57DA"/>
    <w:multiLevelType w:val="singleLevel"/>
    <w:tmpl w:val="51664474"/>
    <w:lvl w:ilvl="0">
      <w:start w:val="1"/>
      <w:numFmt w:val="bullet"/>
      <w:lvlText w:val="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1">
    <w:nsid w:val="1F926E47"/>
    <w:multiLevelType w:val="singleLevel"/>
    <w:tmpl w:val="51664474"/>
    <w:lvl w:ilvl="0">
      <w:start w:val="1"/>
      <w:numFmt w:val="bullet"/>
      <w:lvlText w:val="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2">
    <w:nsid w:val="336C618A"/>
    <w:multiLevelType w:val="multilevel"/>
    <w:tmpl w:val="8E9EC4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2433DA"/>
    <w:multiLevelType w:val="multilevel"/>
    <w:tmpl w:val="64DCD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EAD27C4"/>
    <w:multiLevelType w:val="hybridMultilevel"/>
    <w:tmpl w:val="6EA4E6B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2B6A0C"/>
    <w:multiLevelType w:val="hybridMultilevel"/>
    <w:tmpl w:val="5C20ACCA"/>
    <w:lvl w:ilvl="0" w:tplc="00000004">
      <w:start w:val="1"/>
      <w:numFmt w:val="bullet"/>
      <w:lvlText w:val=""/>
      <w:lvlJc w:val="left"/>
      <w:pPr>
        <w:ind w:left="722" w:hanging="360"/>
      </w:pPr>
      <w:rPr>
        <w:rFonts w:ascii="Wingdings 2" w:hAnsi="Wingdings 2"/>
      </w:rPr>
    </w:lvl>
    <w:lvl w:ilvl="1" w:tplc="0410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6">
    <w:nsid w:val="674D38C7"/>
    <w:multiLevelType w:val="multilevel"/>
    <w:tmpl w:val="B9D242C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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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/>
      </w:rPr>
    </w:lvl>
  </w:abstractNum>
  <w:abstractNum w:abstractNumId="7">
    <w:nsid w:val="71CE2E26"/>
    <w:multiLevelType w:val="hybridMultilevel"/>
    <w:tmpl w:val="5E60166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C006241"/>
    <w:multiLevelType w:val="singleLevel"/>
    <w:tmpl w:val="67C438BE"/>
    <w:lvl w:ilvl="0">
      <w:start w:val="1"/>
      <w:numFmt w:val="bullet"/>
      <w:lvlText w:val=""/>
      <w:lvlJc w:val="left"/>
      <w:pPr>
        <w:tabs>
          <w:tab w:val="num" w:pos="1097"/>
        </w:tabs>
        <w:ind w:left="1077" w:hanging="340"/>
      </w:pPr>
      <w:rPr>
        <w:rFonts w:ascii="Symbol" w:hAnsi="Symbol" w:hint="default"/>
        <w:kern w:val="0"/>
        <w:sz w:val="28"/>
      </w:rPr>
    </w:lvl>
  </w:abstractNum>
  <w:abstractNum w:abstractNumId="9">
    <w:nsid w:val="7C2B4408"/>
    <w:multiLevelType w:val="singleLevel"/>
    <w:tmpl w:val="51664474"/>
    <w:lvl w:ilvl="0">
      <w:start w:val="1"/>
      <w:numFmt w:val="bullet"/>
      <w:lvlText w:val="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3"/>
  </w:num>
  <w:num w:numId="7">
    <w:abstractNumId w:val="6"/>
  </w:num>
  <w:num w:numId="8">
    <w:abstractNumId w:val="5"/>
  </w:num>
  <w:num w:numId="9">
    <w:abstractNumId w:val="4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62A2"/>
    <w:rsid w:val="00011A22"/>
    <w:rsid w:val="00021EB5"/>
    <w:rsid w:val="00065E48"/>
    <w:rsid w:val="0014027D"/>
    <w:rsid w:val="00140879"/>
    <w:rsid w:val="0016443D"/>
    <w:rsid w:val="001861C6"/>
    <w:rsid w:val="001E3636"/>
    <w:rsid w:val="0025277E"/>
    <w:rsid w:val="0028671D"/>
    <w:rsid w:val="002B0D85"/>
    <w:rsid w:val="002D5825"/>
    <w:rsid w:val="002D5B2F"/>
    <w:rsid w:val="00311EFE"/>
    <w:rsid w:val="003323E1"/>
    <w:rsid w:val="0033496D"/>
    <w:rsid w:val="003D7FB5"/>
    <w:rsid w:val="003E40E0"/>
    <w:rsid w:val="00424D80"/>
    <w:rsid w:val="00432765"/>
    <w:rsid w:val="004B247B"/>
    <w:rsid w:val="004B638D"/>
    <w:rsid w:val="005C7FC8"/>
    <w:rsid w:val="006072EE"/>
    <w:rsid w:val="006E5E07"/>
    <w:rsid w:val="007330AD"/>
    <w:rsid w:val="007B76AC"/>
    <w:rsid w:val="00802397"/>
    <w:rsid w:val="008222E2"/>
    <w:rsid w:val="00842386"/>
    <w:rsid w:val="008978F1"/>
    <w:rsid w:val="008D0EB2"/>
    <w:rsid w:val="00A13EAD"/>
    <w:rsid w:val="00A62B52"/>
    <w:rsid w:val="00A86FA5"/>
    <w:rsid w:val="00AA11FC"/>
    <w:rsid w:val="00B0106B"/>
    <w:rsid w:val="00B436DC"/>
    <w:rsid w:val="00B57EC2"/>
    <w:rsid w:val="00B94375"/>
    <w:rsid w:val="00BA0D43"/>
    <w:rsid w:val="00BC68D2"/>
    <w:rsid w:val="00BE2634"/>
    <w:rsid w:val="00C173B7"/>
    <w:rsid w:val="00C533FB"/>
    <w:rsid w:val="00C771E9"/>
    <w:rsid w:val="00CF71F8"/>
    <w:rsid w:val="00D25FF1"/>
    <w:rsid w:val="00D45CFA"/>
    <w:rsid w:val="00DD7261"/>
    <w:rsid w:val="00DE0623"/>
    <w:rsid w:val="00E062A2"/>
    <w:rsid w:val="00EA44E2"/>
    <w:rsid w:val="00EC1A54"/>
    <w:rsid w:val="00FB5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2A2"/>
    <w:pPr>
      <w:widowControl w:val="0"/>
      <w:suppressAutoHyphens/>
    </w:pPr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E062A2"/>
    <w:pPr>
      <w:widowControl/>
      <w:suppressAutoHyphens w:val="0"/>
      <w:spacing w:before="100" w:beforeAutospacing="1" w:after="100" w:afterAutospacing="1"/>
      <w:outlineLvl w:val="1"/>
    </w:pPr>
    <w:rPr>
      <w:rFonts w:eastAsia="Times New Roman"/>
      <w:b/>
      <w:bCs/>
      <w:color w:val="FFFFFF"/>
      <w:sz w:val="21"/>
      <w:szCs w:val="21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062A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E062A2"/>
    <w:rPr>
      <w:rFonts w:ascii="Times New Roman" w:hAnsi="Times New Roman" w:cs="Times New Roman"/>
      <w:b/>
      <w:bCs/>
      <w:color w:val="FFFFFF"/>
      <w:sz w:val="21"/>
      <w:szCs w:val="21"/>
      <w:lang w:eastAsia="it-IT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62A2"/>
    <w:rPr>
      <w:rFonts w:ascii="Cambria" w:hAnsi="Cambria" w:cs="Times New Roman"/>
      <w:b/>
      <w:bCs/>
      <w:sz w:val="26"/>
      <w:szCs w:val="26"/>
      <w:lang w:eastAsia="it-IT"/>
    </w:rPr>
  </w:style>
  <w:style w:type="paragraph" w:styleId="ListParagraph">
    <w:name w:val="List Paragraph"/>
    <w:basedOn w:val="Normal"/>
    <w:uiPriority w:val="99"/>
    <w:qFormat/>
    <w:rsid w:val="00E062A2"/>
    <w:pPr>
      <w:ind w:left="708"/>
    </w:pPr>
  </w:style>
  <w:style w:type="paragraph" w:styleId="BodyTextIndent">
    <w:name w:val="Body Text Indent"/>
    <w:basedOn w:val="Normal"/>
    <w:link w:val="BodyTextIndentChar"/>
    <w:uiPriority w:val="99"/>
    <w:semiHidden/>
    <w:rsid w:val="00E062A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062A2"/>
    <w:rPr>
      <w:rFonts w:ascii="Times New Roman" w:hAnsi="Times New Roman" w:cs="Times New Roman"/>
      <w:sz w:val="24"/>
      <w:szCs w:val="24"/>
      <w:lang w:eastAsia="it-IT"/>
    </w:rPr>
  </w:style>
  <w:style w:type="paragraph" w:styleId="BodyText2">
    <w:name w:val="Body Text 2"/>
    <w:basedOn w:val="Normal"/>
    <w:link w:val="BodyText2Char"/>
    <w:uiPriority w:val="99"/>
    <w:rsid w:val="00E062A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E062A2"/>
    <w:rPr>
      <w:rFonts w:ascii="Times New Roman" w:hAnsi="Times New Roman" w:cs="Times New Roman"/>
      <w:sz w:val="24"/>
      <w:szCs w:val="24"/>
      <w:lang w:eastAsia="it-IT"/>
    </w:rPr>
  </w:style>
  <w:style w:type="paragraph" w:styleId="BodyTextIndent2">
    <w:name w:val="Body Text Indent 2"/>
    <w:basedOn w:val="Normal"/>
    <w:link w:val="BodyTextIndent2Char"/>
    <w:uiPriority w:val="99"/>
    <w:semiHidden/>
    <w:rsid w:val="00E062A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E062A2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Bollo">
    <w:name w:val="Bollo"/>
    <w:basedOn w:val="Normal"/>
    <w:uiPriority w:val="99"/>
    <w:rsid w:val="00E062A2"/>
    <w:pPr>
      <w:suppressAutoHyphens w:val="0"/>
      <w:spacing w:line="461" w:lineRule="auto"/>
      <w:jc w:val="both"/>
    </w:pPr>
    <w:rPr>
      <w:rFonts w:ascii="Arial" w:eastAsia="Times New Roman" w:hAnsi="Arial"/>
      <w:sz w:val="22"/>
      <w:szCs w:val="20"/>
    </w:rPr>
  </w:style>
  <w:style w:type="paragraph" w:customStyle="1" w:styleId="Contenutotabella">
    <w:name w:val="Contenuto tabella"/>
    <w:basedOn w:val="Normal"/>
    <w:uiPriority w:val="99"/>
    <w:rsid w:val="00021EB5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rsid w:val="00EA44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4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17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760</Words>
  <Characters>4334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SVOLTO </dc:title>
  <dc:subject/>
  <dc:creator>Utente</dc:creator>
  <cp:keywords/>
  <dc:description/>
  <cp:lastModifiedBy>DANIELA LA PORTA</cp:lastModifiedBy>
  <cp:revision>2</cp:revision>
  <cp:lastPrinted>2018-06-09T10:40:00Z</cp:lastPrinted>
  <dcterms:created xsi:type="dcterms:W3CDTF">2019-05-08T12:00:00Z</dcterms:created>
  <dcterms:modified xsi:type="dcterms:W3CDTF">2019-05-08T12:00:00Z</dcterms:modified>
</cp:coreProperties>
</file>